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7A9" w:rsidRPr="006A27A9" w:rsidRDefault="006A27A9" w:rsidP="006A27A9">
      <w:pPr>
        <w:spacing w:after="0" w:line="240" w:lineRule="auto"/>
        <w:jc w:val="center"/>
        <w:rPr>
          <w:rFonts w:ascii="Times New Roman" w:eastAsia="Calibri" w:hAnsi="Times New Roman" w:cs="Times New Roman"/>
          <w:b/>
        </w:rPr>
      </w:pPr>
      <w:r w:rsidRPr="006A27A9">
        <w:rPr>
          <w:rFonts w:ascii="Times New Roman" w:eastAsia="Calibri" w:hAnsi="Times New Roman" w:cs="Times New Roman"/>
          <w:b/>
        </w:rPr>
        <w:t>UGOVORENE KAMATNE STOPE S POSLOVNIM BANKAMA U PROJEKTU</w:t>
      </w:r>
    </w:p>
    <w:p w:rsidR="006A27A9" w:rsidRDefault="006A27A9" w:rsidP="006A27A9">
      <w:pPr>
        <w:spacing w:after="0" w:line="240" w:lineRule="auto"/>
        <w:jc w:val="center"/>
        <w:rPr>
          <w:rFonts w:ascii="Times New Roman" w:eastAsia="Calibri" w:hAnsi="Times New Roman" w:cs="Times New Roman"/>
          <w:b/>
        </w:rPr>
      </w:pPr>
      <w:r w:rsidRPr="006A27A9">
        <w:rPr>
          <w:rFonts w:ascii="Times New Roman" w:eastAsia="Calibri" w:hAnsi="Times New Roman" w:cs="Times New Roman"/>
          <w:b/>
        </w:rPr>
        <w:t>„STAMBENI KREDITI U FUNKCIJI POTICANJA GOSPODARSTVA“</w:t>
      </w:r>
    </w:p>
    <w:p w:rsidR="006A27A9" w:rsidRPr="006A27A9" w:rsidRDefault="006A27A9" w:rsidP="006A27A9">
      <w:pPr>
        <w:spacing w:after="0" w:line="240" w:lineRule="auto"/>
        <w:jc w:val="center"/>
        <w:rPr>
          <w:rFonts w:ascii="Times New Roman" w:eastAsia="Calibri" w:hAnsi="Times New Roman" w:cs="Times New Roman"/>
          <w:b/>
        </w:rPr>
      </w:pPr>
      <w:r w:rsidRPr="006A27A9">
        <w:rPr>
          <w:rFonts w:ascii="Times New Roman" w:eastAsia="Calibri" w:hAnsi="Times New Roman" w:cs="Times New Roman"/>
          <w:b/>
          <w:u w:val="single"/>
        </w:rPr>
        <w:t>OD 27. VELJAČE 2023. GODINE</w:t>
      </w:r>
    </w:p>
    <w:p w:rsidR="006A27A9" w:rsidRPr="00282F4E" w:rsidRDefault="006A27A9" w:rsidP="006A27A9">
      <w:pPr>
        <w:spacing w:after="0" w:line="240" w:lineRule="auto"/>
        <w:jc w:val="both"/>
        <w:rPr>
          <w:rFonts w:ascii="Times New Roman" w:eastAsia="Calibri" w:hAnsi="Times New Roman" w:cs="Times New Roman"/>
          <w:i/>
        </w:rPr>
      </w:pPr>
    </w:p>
    <w:tbl>
      <w:tblPr>
        <w:tblStyle w:val="Reetkatablice"/>
        <w:tblW w:w="0" w:type="auto"/>
        <w:tblInd w:w="0" w:type="dxa"/>
        <w:tblLook w:val="04A0" w:firstRow="1" w:lastRow="0" w:firstColumn="1" w:lastColumn="0" w:noHBand="0" w:noVBand="1"/>
      </w:tblPr>
      <w:tblGrid>
        <w:gridCol w:w="650"/>
        <w:gridCol w:w="2445"/>
        <w:gridCol w:w="5967"/>
      </w:tblGrid>
      <w:tr w:rsidR="006A27A9" w:rsidRPr="00282F4E" w:rsidTr="006A27A9">
        <w:tc>
          <w:tcPr>
            <w:tcW w:w="601" w:type="dxa"/>
          </w:tcPr>
          <w:p w:rsidR="006A27A9" w:rsidRPr="0043071F" w:rsidRDefault="006A27A9" w:rsidP="00644391">
            <w:pPr>
              <w:jc w:val="both"/>
              <w:rPr>
                <w:rFonts w:ascii="Times New Roman" w:eastAsia="Calibri" w:hAnsi="Times New Roman" w:cs="Times New Roman"/>
                <w:b/>
              </w:rPr>
            </w:pPr>
            <w:proofErr w:type="spellStart"/>
            <w:r w:rsidRPr="0043071F">
              <w:rPr>
                <w:rFonts w:ascii="Times New Roman" w:eastAsia="Calibri" w:hAnsi="Times New Roman" w:cs="Times New Roman"/>
                <w:b/>
              </w:rPr>
              <w:t>Rbr</w:t>
            </w:r>
            <w:proofErr w:type="spellEnd"/>
            <w:r w:rsidRPr="0043071F">
              <w:rPr>
                <w:rFonts w:ascii="Times New Roman" w:eastAsia="Calibri" w:hAnsi="Times New Roman" w:cs="Times New Roman"/>
                <w:b/>
              </w:rPr>
              <w:t>.</w:t>
            </w:r>
          </w:p>
        </w:tc>
        <w:tc>
          <w:tcPr>
            <w:tcW w:w="2445" w:type="dxa"/>
          </w:tcPr>
          <w:p w:rsidR="006A27A9" w:rsidRPr="0043071F" w:rsidRDefault="006A27A9" w:rsidP="00644391">
            <w:pPr>
              <w:jc w:val="center"/>
              <w:rPr>
                <w:rFonts w:ascii="Times New Roman" w:eastAsia="Calibri" w:hAnsi="Times New Roman" w:cs="Times New Roman"/>
                <w:b/>
              </w:rPr>
            </w:pPr>
            <w:r w:rsidRPr="0043071F">
              <w:rPr>
                <w:rFonts w:ascii="Times New Roman" w:eastAsia="Calibri" w:hAnsi="Times New Roman" w:cs="Times New Roman"/>
                <w:b/>
              </w:rPr>
              <w:t>BANKA</w:t>
            </w:r>
          </w:p>
        </w:tc>
        <w:tc>
          <w:tcPr>
            <w:tcW w:w="6016" w:type="dxa"/>
          </w:tcPr>
          <w:p w:rsidR="006A27A9" w:rsidRPr="0043071F" w:rsidRDefault="006A27A9" w:rsidP="00644391">
            <w:pPr>
              <w:jc w:val="center"/>
              <w:rPr>
                <w:rFonts w:ascii="Times New Roman" w:eastAsia="Calibri" w:hAnsi="Times New Roman" w:cs="Times New Roman"/>
                <w:b/>
              </w:rPr>
            </w:pPr>
            <w:r w:rsidRPr="0043071F">
              <w:rPr>
                <w:rFonts w:ascii="Times New Roman" w:eastAsia="Calibri" w:hAnsi="Times New Roman" w:cs="Times New Roman"/>
                <w:b/>
              </w:rPr>
              <w:t>UGOVORENE KAMATNE STOPE</w:t>
            </w:r>
          </w:p>
        </w:tc>
      </w:tr>
      <w:tr w:rsidR="006A27A9" w:rsidRPr="00282F4E" w:rsidTr="006A27A9">
        <w:trPr>
          <w:trHeight w:val="1113"/>
        </w:trPr>
        <w:tc>
          <w:tcPr>
            <w:tcW w:w="601" w:type="dxa"/>
          </w:tcPr>
          <w:p w:rsidR="006A27A9" w:rsidRPr="00234BA8" w:rsidRDefault="006A27A9" w:rsidP="00644391">
            <w:pPr>
              <w:jc w:val="both"/>
              <w:rPr>
                <w:rFonts w:ascii="Times New Roman" w:eastAsia="Calibri" w:hAnsi="Times New Roman" w:cs="Times New Roman"/>
              </w:rPr>
            </w:pPr>
            <w:r w:rsidRPr="00234BA8">
              <w:rPr>
                <w:rFonts w:ascii="Times New Roman" w:eastAsia="Calibri" w:hAnsi="Times New Roman" w:cs="Times New Roman"/>
              </w:rPr>
              <w:t>1.</w:t>
            </w:r>
          </w:p>
        </w:tc>
        <w:tc>
          <w:tcPr>
            <w:tcW w:w="2445" w:type="dxa"/>
          </w:tcPr>
          <w:p w:rsidR="006A27A9" w:rsidRPr="006A27A9" w:rsidRDefault="006A27A9" w:rsidP="00644391">
            <w:pPr>
              <w:jc w:val="both"/>
              <w:rPr>
                <w:rFonts w:ascii="Times New Roman" w:eastAsia="Calibri" w:hAnsi="Times New Roman" w:cs="Times New Roman"/>
                <w:sz w:val="24"/>
                <w:szCs w:val="24"/>
              </w:rPr>
            </w:pPr>
            <w:r w:rsidRPr="006A27A9">
              <w:rPr>
                <w:rFonts w:ascii="Times New Roman" w:eastAsia="Calibri" w:hAnsi="Times New Roman" w:cs="Times New Roman"/>
                <w:sz w:val="24"/>
                <w:szCs w:val="24"/>
              </w:rPr>
              <w:t>Agram banka d.d.</w:t>
            </w:r>
          </w:p>
          <w:p w:rsidR="006A27A9" w:rsidRPr="00E46F3C" w:rsidRDefault="006A27A9" w:rsidP="00644391">
            <w:pPr>
              <w:jc w:val="both"/>
              <w:rPr>
                <w:rFonts w:ascii="Times New Roman" w:eastAsia="Calibri" w:hAnsi="Times New Roman" w:cs="Times New Roman"/>
                <w:sz w:val="20"/>
                <w:szCs w:val="20"/>
              </w:rPr>
            </w:pPr>
          </w:p>
        </w:tc>
        <w:tc>
          <w:tcPr>
            <w:tcW w:w="6016" w:type="dxa"/>
          </w:tcPr>
          <w:p w:rsidR="006A27A9" w:rsidRDefault="006A27A9" w:rsidP="00644391">
            <w:pPr>
              <w:contextualSpacing/>
              <w:jc w:val="both"/>
              <w:rPr>
                <w:rFonts w:ascii="Times New Roman" w:eastAsia="Calibri" w:hAnsi="Times New Roman" w:cs="Times New Roman"/>
              </w:rPr>
            </w:pPr>
            <w:r w:rsidRPr="00F629D4">
              <w:rPr>
                <w:rFonts w:ascii="Times New Roman" w:eastAsia="Calibri" w:hAnsi="Times New Roman" w:cs="Times New Roman"/>
                <w:b/>
              </w:rPr>
              <w:t>2,99%</w:t>
            </w:r>
            <w:r>
              <w:rPr>
                <w:rFonts w:ascii="Times New Roman" w:eastAsia="Calibri" w:hAnsi="Times New Roman" w:cs="Times New Roman"/>
                <w:b/>
              </w:rPr>
              <w:t xml:space="preserve">, </w:t>
            </w:r>
            <w:r>
              <w:rPr>
                <w:rFonts w:ascii="Times New Roman" w:eastAsia="Calibri" w:hAnsi="Times New Roman" w:cs="Times New Roman"/>
              </w:rPr>
              <w:t xml:space="preserve">nepromjenjiva za vrijeme trajanja subvencije, nakon toga </w:t>
            </w:r>
            <w:r w:rsidRPr="00BB688E">
              <w:rPr>
                <w:rFonts w:ascii="Times New Roman" w:eastAsia="Calibri" w:hAnsi="Times New Roman" w:cs="Times New Roman"/>
                <w:b/>
              </w:rPr>
              <w:t>3,30%,</w:t>
            </w:r>
            <w:r>
              <w:rPr>
                <w:rFonts w:ascii="Times New Roman" w:eastAsia="Calibri" w:hAnsi="Times New Roman" w:cs="Times New Roman"/>
              </w:rPr>
              <w:t xml:space="preserve"> promjenjiva, a sastoji se od 3M EURIBOR + marža 1,50% </w:t>
            </w:r>
          </w:p>
          <w:p w:rsidR="006A27A9" w:rsidRDefault="006A27A9" w:rsidP="00644391">
            <w:pPr>
              <w:contextualSpacing/>
              <w:jc w:val="both"/>
              <w:rPr>
                <w:rFonts w:ascii="Times New Roman" w:eastAsia="Calibri" w:hAnsi="Times New Roman" w:cs="Times New Roman"/>
              </w:rPr>
            </w:pPr>
          </w:p>
          <w:p w:rsidR="006A27A9" w:rsidRPr="00F629D4" w:rsidRDefault="006A27A9" w:rsidP="006A27A9">
            <w:pPr>
              <w:jc w:val="both"/>
              <w:rPr>
                <w:rFonts w:ascii="Times New Roman" w:eastAsia="Calibri" w:hAnsi="Times New Roman" w:cs="Times New Roman"/>
              </w:rPr>
            </w:pPr>
            <w:r w:rsidRPr="00C96AB3">
              <w:rPr>
                <w:rFonts w:ascii="Times New Roman" w:eastAsia="Calibri" w:hAnsi="Times New Roman" w:cs="Times New Roman"/>
                <w:spacing w:val="-8"/>
                <w:sz w:val="20"/>
                <w:szCs w:val="20"/>
              </w:rPr>
              <w:t xml:space="preserve">*do 01.07.2023. u primjeni je </w:t>
            </w:r>
            <w:proofErr w:type="spellStart"/>
            <w:r w:rsidRPr="00C96AB3">
              <w:rPr>
                <w:rFonts w:ascii="Times New Roman" w:eastAsia="Calibri" w:hAnsi="Times New Roman" w:cs="Times New Roman"/>
                <w:spacing w:val="-8"/>
                <w:sz w:val="20"/>
                <w:szCs w:val="20"/>
              </w:rPr>
              <w:t>Euribor</w:t>
            </w:r>
            <w:proofErr w:type="spellEnd"/>
            <w:r w:rsidRPr="00C96AB3">
              <w:rPr>
                <w:rFonts w:ascii="Times New Roman" w:eastAsia="Calibri" w:hAnsi="Times New Roman" w:cs="Times New Roman"/>
                <w:spacing w:val="-8"/>
                <w:sz w:val="20"/>
                <w:szCs w:val="20"/>
              </w:rPr>
              <w:t xml:space="preserve"> 3M od 17.11.2022. 1,80</w:t>
            </w:r>
            <w:r w:rsidRPr="00C96AB3">
              <w:rPr>
                <w:rFonts w:ascii="Times New Roman" w:eastAsia="Calibri" w:hAnsi="Times New Roman" w:cs="Times New Roman"/>
                <w:b/>
                <w:bCs/>
                <w:color w:val="1F497D"/>
                <w:spacing w:val="-8"/>
                <w:sz w:val="20"/>
                <w:szCs w:val="20"/>
              </w:rPr>
              <w:t xml:space="preserve">% </w:t>
            </w:r>
          </w:p>
        </w:tc>
      </w:tr>
      <w:tr w:rsidR="006A27A9" w:rsidRPr="00282F4E" w:rsidTr="000F7EEB">
        <w:tc>
          <w:tcPr>
            <w:tcW w:w="601" w:type="dxa"/>
          </w:tcPr>
          <w:p w:rsidR="006A27A9" w:rsidRPr="00234BA8" w:rsidRDefault="006A27A9" w:rsidP="00644391">
            <w:pPr>
              <w:jc w:val="both"/>
              <w:rPr>
                <w:rFonts w:ascii="Times New Roman" w:eastAsia="Calibri" w:hAnsi="Times New Roman" w:cs="Times New Roman"/>
              </w:rPr>
            </w:pPr>
            <w:r w:rsidRPr="00234BA8">
              <w:rPr>
                <w:rFonts w:ascii="Times New Roman" w:eastAsia="Calibri" w:hAnsi="Times New Roman" w:cs="Times New Roman"/>
              </w:rPr>
              <w:t>2.</w:t>
            </w:r>
          </w:p>
        </w:tc>
        <w:tc>
          <w:tcPr>
            <w:tcW w:w="2445" w:type="dxa"/>
          </w:tcPr>
          <w:p w:rsidR="006A27A9" w:rsidRPr="006A27A9" w:rsidRDefault="006A27A9" w:rsidP="00644391">
            <w:pPr>
              <w:ind w:left="708" w:hanging="705"/>
              <w:rPr>
                <w:rFonts w:ascii="Times New Roman" w:eastAsia="Calibri" w:hAnsi="Times New Roman" w:cs="Times New Roman"/>
                <w:sz w:val="24"/>
                <w:szCs w:val="24"/>
              </w:rPr>
            </w:pPr>
            <w:proofErr w:type="spellStart"/>
            <w:r w:rsidRPr="006A27A9">
              <w:rPr>
                <w:rFonts w:ascii="Times New Roman" w:eastAsia="Calibri" w:hAnsi="Times New Roman" w:cs="Times New Roman"/>
                <w:sz w:val="24"/>
                <w:szCs w:val="24"/>
              </w:rPr>
              <w:t>Erste&amp;Steiermarkische</w:t>
            </w:r>
            <w:proofErr w:type="spellEnd"/>
            <w:r w:rsidRPr="006A27A9">
              <w:rPr>
                <w:rFonts w:ascii="Times New Roman" w:eastAsia="Calibri" w:hAnsi="Times New Roman" w:cs="Times New Roman"/>
                <w:sz w:val="24"/>
                <w:szCs w:val="24"/>
              </w:rPr>
              <w:t xml:space="preserve"> Bank d.d.</w:t>
            </w:r>
          </w:p>
          <w:p w:rsidR="006A27A9" w:rsidRPr="00234BA8" w:rsidRDefault="006A27A9" w:rsidP="00644391">
            <w:pPr>
              <w:jc w:val="both"/>
              <w:rPr>
                <w:rFonts w:ascii="Times New Roman" w:eastAsia="Calibri" w:hAnsi="Times New Roman" w:cs="Times New Roman"/>
              </w:rPr>
            </w:pPr>
          </w:p>
        </w:tc>
        <w:tc>
          <w:tcPr>
            <w:tcW w:w="6016" w:type="dxa"/>
          </w:tcPr>
          <w:p w:rsidR="006A27A9" w:rsidRPr="00FA3EA1" w:rsidRDefault="006A27A9" w:rsidP="00644391">
            <w:pPr>
              <w:jc w:val="both"/>
              <w:rPr>
                <w:rFonts w:ascii="Times New Roman" w:eastAsia="Times New Roman" w:hAnsi="Times New Roman" w:cs="Times New Roman"/>
                <w:b/>
              </w:rPr>
            </w:pPr>
            <w:r w:rsidRPr="00FA3EA1">
              <w:rPr>
                <w:rFonts w:ascii="Times New Roman" w:eastAsia="Times New Roman" w:hAnsi="Times New Roman" w:cs="Times New Roman"/>
                <w:b/>
              </w:rPr>
              <w:t>Za stambeni kredit uz hipoteku:</w:t>
            </w:r>
          </w:p>
          <w:p w:rsidR="006A27A9" w:rsidRPr="00FA3EA1" w:rsidRDefault="006A27A9" w:rsidP="006A27A9">
            <w:pPr>
              <w:numPr>
                <w:ilvl w:val="0"/>
                <w:numId w:val="1"/>
              </w:numPr>
              <w:jc w:val="both"/>
              <w:rPr>
                <w:rFonts w:ascii="Times New Roman" w:eastAsia="Times New Roman" w:hAnsi="Times New Roman" w:cs="Times New Roman"/>
                <w:b/>
              </w:rPr>
            </w:pPr>
            <w:r w:rsidRPr="00FA3EA1">
              <w:rPr>
                <w:rFonts w:ascii="Times New Roman" w:eastAsia="Times New Roman" w:hAnsi="Times New Roman" w:cs="Times New Roman"/>
                <w:b/>
                <w:bCs/>
              </w:rPr>
              <w:t xml:space="preserve">fiksna </w:t>
            </w:r>
            <w:r w:rsidRPr="00FA3EA1">
              <w:rPr>
                <w:rFonts w:ascii="Times New Roman" w:eastAsia="Times New Roman" w:hAnsi="Times New Roman" w:cs="Times New Roman"/>
              </w:rPr>
              <w:t>na period od 10 godina</w:t>
            </w:r>
            <w:r w:rsidRPr="00FA3EA1">
              <w:rPr>
                <w:rFonts w:ascii="Times New Roman" w:eastAsia="Times New Roman" w:hAnsi="Times New Roman" w:cs="Times New Roman"/>
                <w:b/>
                <w:bCs/>
              </w:rPr>
              <w:t xml:space="preserve"> – 3,00 %, </w:t>
            </w:r>
          </w:p>
          <w:p w:rsidR="006A27A9" w:rsidRPr="00FA3EA1" w:rsidRDefault="006A27A9" w:rsidP="00644391">
            <w:pPr>
              <w:ind w:left="720"/>
              <w:jc w:val="both"/>
              <w:rPr>
                <w:rFonts w:ascii="Times New Roman" w:eastAsia="Times New Roman" w:hAnsi="Times New Roman" w:cs="Times New Roman"/>
                <w:b/>
              </w:rPr>
            </w:pPr>
            <w:r w:rsidRPr="00FA3EA1">
              <w:rPr>
                <w:rFonts w:ascii="Times New Roman" w:eastAsia="Times New Roman" w:hAnsi="Times New Roman" w:cs="Times New Roman"/>
                <w:b/>
              </w:rPr>
              <w:t>promjenjiva</w:t>
            </w:r>
            <w:r w:rsidRPr="00FA3EA1">
              <w:rPr>
                <w:rFonts w:ascii="Times New Roman" w:eastAsia="Times New Roman" w:hAnsi="Times New Roman" w:cs="Times New Roman"/>
                <w:bCs/>
              </w:rPr>
              <w:t xml:space="preserve"> </w:t>
            </w:r>
            <w:r w:rsidRPr="00FA3EA1">
              <w:rPr>
                <w:rFonts w:ascii="Times New Roman" w:eastAsia="Times New Roman" w:hAnsi="Times New Roman" w:cs="Times New Roman"/>
              </w:rPr>
              <w:t>ostatak otplate</w:t>
            </w:r>
            <w:r w:rsidRPr="00FA3EA1">
              <w:rPr>
                <w:rFonts w:ascii="Times New Roman" w:eastAsia="Times New Roman" w:hAnsi="Times New Roman" w:cs="Times New Roman"/>
                <w:b/>
                <w:bCs/>
              </w:rPr>
              <w:t xml:space="preserve"> – 0,30% + 6M </w:t>
            </w:r>
            <w:r w:rsidR="0043071F" w:rsidRPr="00FA3EA1">
              <w:rPr>
                <w:rFonts w:ascii="Times New Roman" w:eastAsia="Times New Roman" w:hAnsi="Times New Roman" w:cs="Times New Roman"/>
                <w:b/>
                <w:bCs/>
              </w:rPr>
              <w:t>EURIBOR</w:t>
            </w:r>
            <w:r w:rsidRPr="00FA3EA1">
              <w:rPr>
                <w:rFonts w:ascii="Times New Roman" w:eastAsia="Times New Roman" w:hAnsi="Times New Roman" w:cs="Times New Roman"/>
                <w:b/>
                <w:bCs/>
              </w:rPr>
              <w:t xml:space="preserve"> </w:t>
            </w:r>
          </w:p>
          <w:p w:rsidR="006A27A9" w:rsidRPr="00FA3EA1" w:rsidRDefault="006A27A9" w:rsidP="00644391">
            <w:pPr>
              <w:jc w:val="both"/>
              <w:rPr>
                <w:rFonts w:ascii="Times New Roman" w:eastAsia="Times New Roman" w:hAnsi="Times New Roman" w:cs="Times New Roman"/>
                <w:b/>
              </w:rPr>
            </w:pPr>
            <w:r w:rsidRPr="00FA3EA1">
              <w:rPr>
                <w:rFonts w:ascii="Times New Roman" w:eastAsia="Times New Roman" w:hAnsi="Times New Roman" w:cs="Times New Roman"/>
                <w:b/>
              </w:rPr>
              <w:t>Za stambeni kredit uz hipoteku uz osiguranje otplate (PPI):</w:t>
            </w:r>
          </w:p>
          <w:p w:rsidR="006A27A9" w:rsidRPr="00FA3EA1" w:rsidRDefault="006A27A9" w:rsidP="006A27A9">
            <w:pPr>
              <w:numPr>
                <w:ilvl w:val="0"/>
                <w:numId w:val="1"/>
              </w:numPr>
              <w:jc w:val="both"/>
              <w:rPr>
                <w:rFonts w:ascii="Times New Roman" w:eastAsia="Times New Roman" w:hAnsi="Times New Roman" w:cs="Times New Roman"/>
                <w:b/>
              </w:rPr>
            </w:pPr>
            <w:r w:rsidRPr="00FA3EA1">
              <w:rPr>
                <w:rFonts w:ascii="Times New Roman" w:eastAsia="Times New Roman" w:hAnsi="Times New Roman" w:cs="Times New Roman"/>
                <w:b/>
                <w:bCs/>
              </w:rPr>
              <w:t xml:space="preserve">fiksna </w:t>
            </w:r>
            <w:r w:rsidRPr="00FA3EA1">
              <w:rPr>
                <w:rFonts w:ascii="Times New Roman" w:eastAsia="Times New Roman" w:hAnsi="Times New Roman" w:cs="Times New Roman"/>
              </w:rPr>
              <w:t>na period od 10 godina</w:t>
            </w:r>
            <w:r w:rsidRPr="00FA3EA1">
              <w:rPr>
                <w:rFonts w:ascii="Times New Roman" w:eastAsia="Times New Roman" w:hAnsi="Times New Roman" w:cs="Times New Roman"/>
                <w:b/>
                <w:bCs/>
              </w:rPr>
              <w:t xml:space="preserve"> - 2,70%, </w:t>
            </w:r>
          </w:p>
          <w:p w:rsidR="006A27A9" w:rsidRPr="00FA3EA1" w:rsidRDefault="006A27A9" w:rsidP="00644391">
            <w:pPr>
              <w:ind w:left="720"/>
              <w:jc w:val="both"/>
              <w:rPr>
                <w:rFonts w:ascii="Times New Roman" w:eastAsia="Times New Roman" w:hAnsi="Times New Roman" w:cs="Times New Roman"/>
                <w:b/>
              </w:rPr>
            </w:pPr>
            <w:r w:rsidRPr="00FA3EA1">
              <w:rPr>
                <w:rFonts w:ascii="Times New Roman" w:eastAsia="Times New Roman" w:hAnsi="Times New Roman" w:cs="Times New Roman"/>
                <w:b/>
              </w:rPr>
              <w:t>promjenjiva</w:t>
            </w:r>
            <w:r w:rsidRPr="00FA3EA1">
              <w:rPr>
                <w:rFonts w:ascii="Times New Roman" w:eastAsia="Times New Roman" w:hAnsi="Times New Roman" w:cs="Times New Roman"/>
                <w:bCs/>
              </w:rPr>
              <w:t xml:space="preserve"> </w:t>
            </w:r>
            <w:r w:rsidRPr="00FA3EA1">
              <w:rPr>
                <w:rFonts w:ascii="Times New Roman" w:eastAsia="Times New Roman" w:hAnsi="Times New Roman" w:cs="Times New Roman"/>
              </w:rPr>
              <w:t>ostatak otplate</w:t>
            </w:r>
            <w:r w:rsidRPr="00FA3EA1">
              <w:rPr>
                <w:rFonts w:ascii="Times New Roman" w:eastAsia="Times New Roman" w:hAnsi="Times New Roman" w:cs="Times New Roman"/>
                <w:b/>
                <w:bCs/>
              </w:rPr>
              <w:t xml:space="preserve"> – 0,01% + 6M </w:t>
            </w:r>
            <w:r w:rsidR="0043071F" w:rsidRPr="00FA3EA1">
              <w:rPr>
                <w:rFonts w:ascii="Times New Roman" w:eastAsia="Times New Roman" w:hAnsi="Times New Roman" w:cs="Times New Roman"/>
                <w:b/>
                <w:bCs/>
              </w:rPr>
              <w:t>EURIBOR</w:t>
            </w:r>
            <w:r w:rsidRPr="00FA3EA1">
              <w:rPr>
                <w:rFonts w:ascii="Times New Roman" w:eastAsia="Times New Roman" w:hAnsi="Times New Roman" w:cs="Times New Roman"/>
                <w:b/>
                <w:bCs/>
              </w:rPr>
              <w:t xml:space="preserve"> </w:t>
            </w:r>
          </w:p>
          <w:p w:rsidR="006A27A9" w:rsidRPr="00FA3EA1" w:rsidRDefault="006A27A9" w:rsidP="00644391">
            <w:pPr>
              <w:jc w:val="both"/>
              <w:rPr>
                <w:rFonts w:ascii="Times New Roman" w:eastAsia="Times New Roman" w:hAnsi="Times New Roman" w:cs="Times New Roman"/>
                <w:b/>
              </w:rPr>
            </w:pPr>
          </w:p>
          <w:p w:rsidR="006A27A9" w:rsidRPr="00B469EA" w:rsidRDefault="006A27A9" w:rsidP="00644391">
            <w:pPr>
              <w:jc w:val="both"/>
              <w:rPr>
                <w:rFonts w:ascii="Times New Roman" w:eastAsia="Calibri" w:hAnsi="Times New Roman" w:cs="Times New Roman"/>
                <w:sz w:val="20"/>
                <w:szCs w:val="20"/>
              </w:rPr>
            </w:pPr>
            <w:r w:rsidRPr="00FA3EA1">
              <w:rPr>
                <w:rFonts w:ascii="Times New Roman" w:eastAsia="Times New Roman" w:hAnsi="Times New Roman" w:cs="Times New Roman"/>
                <w:snapToGrid w:val="0"/>
                <w:sz w:val="20"/>
                <w:szCs w:val="20"/>
                <w:lang w:val="pt-PT"/>
              </w:rPr>
              <w:t>*Visina 6 mjesečnog (6M) Euribora na dan 1.2.2023. iznosi 2,959%. Visina 6M Euribora utvrđuje se sukladno Ugovoru o kreditu šestomjesečno i to na način da se uzima zadnje objavljena vrijednost prije početka svakog kamatnog razdoblja.</w:t>
            </w:r>
          </w:p>
        </w:tc>
      </w:tr>
      <w:tr w:rsidR="006A27A9" w:rsidRPr="008D1A4E" w:rsidTr="00922804">
        <w:trPr>
          <w:trHeight w:val="567"/>
        </w:trPr>
        <w:tc>
          <w:tcPr>
            <w:tcW w:w="601" w:type="dxa"/>
          </w:tcPr>
          <w:p w:rsidR="006A27A9" w:rsidRPr="00234BA8" w:rsidRDefault="006A27A9" w:rsidP="00644391">
            <w:pPr>
              <w:jc w:val="both"/>
              <w:rPr>
                <w:rFonts w:ascii="Times New Roman" w:eastAsia="Calibri" w:hAnsi="Times New Roman" w:cs="Times New Roman"/>
              </w:rPr>
            </w:pPr>
            <w:r w:rsidRPr="00234BA8">
              <w:rPr>
                <w:rFonts w:ascii="Times New Roman" w:eastAsia="Calibri" w:hAnsi="Times New Roman" w:cs="Times New Roman"/>
              </w:rPr>
              <w:t>3.</w:t>
            </w:r>
          </w:p>
        </w:tc>
        <w:tc>
          <w:tcPr>
            <w:tcW w:w="2445" w:type="dxa"/>
          </w:tcPr>
          <w:p w:rsidR="006A27A9" w:rsidRPr="006A27A9" w:rsidRDefault="006A27A9" w:rsidP="00644391">
            <w:pPr>
              <w:rPr>
                <w:rFonts w:ascii="Times New Roman" w:eastAsia="Calibri" w:hAnsi="Times New Roman" w:cs="Times New Roman"/>
                <w:sz w:val="24"/>
                <w:szCs w:val="24"/>
              </w:rPr>
            </w:pPr>
            <w:r w:rsidRPr="006A27A9">
              <w:rPr>
                <w:rFonts w:ascii="Times New Roman" w:eastAsia="Calibri" w:hAnsi="Times New Roman" w:cs="Times New Roman"/>
                <w:sz w:val="24"/>
                <w:szCs w:val="24"/>
              </w:rPr>
              <w:t>Hrvatska poštanska banka d.d.</w:t>
            </w:r>
          </w:p>
          <w:p w:rsidR="006A27A9" w:rsidRPr="00234BA8" w:rsidRDefault="006A27A9" w:rsidP="00644391">
            <w:pPr>
              <w:jc w:val="both"/>
              <w:rPr>
                <w:rFonts w:ascii="Times New Roman" w:eastAsia="Calibri" w:hAnsi="Times New Roman" w:cs="Times New Roman"/>
              </w:rPr>
            </w:pPr>
          </w:p>
        </w:tc>
        <w:tc>
          <w:tcPr>
            <w:tcW w:w="6016" w:type="dxa"/>
          </w:tcPr>
          <w:p w:rsidR="006A27A9" w:rsidRDefault="006A27A9" w:rsidP="00644391">
            <w:pPr>
              <w:contextualSpacing/>
              <w:jc w:val="both"/>
              <w:rPr>
                <w:rFonts w:ascii="Times New Roman" w:eastAsia="Calibri" w:hAnsi="Times New Roman" w:cs="Times New Roman"/>
                <w:b/>
              </w:rPr>
            </w:pPr>
            <w:r>
              <w:rPr>
                <w:rFonts w:ascii="Times New Roman" w:eastAsia="Calibri" w:hAnsi="Times New Roman" w:cs="Times New Roman"/>
                <w:b/>
              </w:rPr>
              <w:t>3,28% godišnja, FIKSNA za prvih 5 godina otplate kredita,</w:t>
            </w:r>
          </w:p>
          <w:p w:rsidR="006A27A9" w:rsidRDefault="006A27A9" w:rsidP="00644391">
            <w:pPr>
              <w:contextualSpacing/>
              <w:jc w:val="both"/>
              <w:rPr>
                <w:rFonts w:ascii="Times New Roman" w:eastAsia="Calibri" w:hAnsi="Times New Roman" w:cs="Times New Roman"/>
              </w:rPr>
            </w:pPr>
            <w:r>
              <w:rPr>
                <w:rFonts w:ascii="Times New Roman" w:eastAsia="Calibri" w:hAnsi="Times New Roman" w:cs="Times New Roman"/>
              </w:rPr>
              <w:t>Za preostali period otplate kredita kamatna stopa je promjenjiva i iznosi 6M** EURIBOR + fiksni dio kamatne stope 1,00%.</w:t>
            </w:r>
          </w:p>
          <w:p w:rsidR="006A27A9" w:rsidRDefault="006A27A9" w:rsidP="00644391">
            <w:pPr>
              <w:contextualSpacing/>
              <w:jc w:val="both"/>
              <w:rPr>
                <w:rFonts w:ascii="Times New Roman" w:eastAsia="Calibri" w:hAnsi="Times New Roman" w:cs="Times New Roman"/>
              </w:rPr>
            </w:pPr>
          </w:p>
          <w:p w:rsidR="006A27A9" w:rsidRDefault="006A27A9" w:rsidP="00644391">
            <w:pPr>
              <w:contextualSpacing/>
              <w:jc w:val="both"/>
              <w:rPr>
                <w:rFonts w:ascii="Times New Roman" w:eastAsia="Calibri" w:hAnsi="Times New Roman" w:cs="Times New Roman"/>
                <w:sz w:val="20"/>
                <w:szCs w:val="20"/>
              </w:rPr>
            </w:pPr>
            <w:r w:rsidRPr="008B79B3">
              <w:rPr>
                <w:rFonts w:ascii="Times New Roman" w:eastAsia="Calibri" w:hAnsi="Times New Roman" w:cs="Times New Roman"/>
              </w:rPr>
              <w:t xml:space="preserve">** </w:t>
            </w:r>
            <w:r w:rsidRPr="008B79B3">
              <w:rPr>
                <w:rFonts w:ascii="Times New Roman" w:eastAsia="Calibri" w:hAnsi="Times New Roman" w:cs="Times New Roman"/>
                <w:sz w:val="20"/>
                <w:szCs w:val="20"/>
              </w:rPr>
              <w:t>visina 6M E</w:t>
            </w:r>
            <w:r>
              <w:rPr>
                <w:rFonts w:ascii="Times New Roman" w:eastAsia="Calibri" w:hAnsi="Times New Roman" w:cs="Times New Roman"/>
                <w:sz w:val="20"/>
                <w:szCs w:val="20"/>
              </w:rPr>
              <w:t>URIBOR od 8.11.2022. iznosi 2,28%. Redovito usklađenje varijabilnog dijela kamatne stope s promjenom 6M EURIBOR provodi se šestomjesečno, nakon 1.1. i 1.7. svake godine.</w:t>
            </w:r>
          </w:p>
          <w:p w:rsidR="006A27A9" w:rsidRPr="008B79B3" w:rsidRDefault="006A27A9" w:rsidP="00644391">
            <w:pPr>
              <w:contextualSpacing/>
              <w:jc w:val="both"/>
              <w:rPr>
                <w:rFonts w:ascii="Times New Roman" w:eastAsia="Calibri" w:hAnsi="Times New Roman" w:cs="Times New Roman"/>
              </w:rPr>
            </w:pPr>
            <w:r>
              <w:rPr>
                <w:rFonts w:ascii="Times New Roman" w:eastAsia="Calibri" w:hAnsi="Times New Roman" w:cs="Times New Roman"/>
                <w:sz w:val="20"/>
                <w:szCs w:val="20"/>
              </w:rPr>
              <w:t xml:space="preserve">Sukladno Metodologiji utvrđivanja promjenjivih kamatnih stopa na dane kredite i primljene depozite od fizičkih osoba prvo sljedeće usklađenje provest će se nakon 1.7.2023. godine. Banka uzima vrijednost 6M EURIBOR važeći na datume 20.5. za usklađenja od 1.7. odnosno na datum 20.11. za usklađenja od 1.1. </w:t>
            </w:r>
            <w:r w:rsidRPr="008B79B3">
              <w:rPr>
                <w:rFonts w:ascii="Times New Roman" w:eastAsia="Calibri" w:hAnsi="Times New Roman" w:cs="Times New Roman"/>
              </w:rPr>
              <w:t xml:space="preserve"> </w:t>
            </w:r>
          </w:p>
        </w:tc>
        <w:bookmarkStart w:id="0" w:name="_GoBack"/>
        <w:bookmarkEnd w:id="0"/>
      </w:tr>
      <w:tr w:rsidR="006A27A9" w:rsidRPr="00282F4E" w:rsidTr="00C76CC2">
        <w:tc>
          <w:tcPr>
            <w:tcW w:w="601" w:type="dxa"/>
          </w:tcPr>
          <w:p w:rsidR="006A27A9" w:rsidRPr="00234BA8" w:rsidRDefault="006A27A9" w:rsidP="00644391">
            <w:pPr>
              <w:jc w:val="both"/>
              <w:rPr>
                <w:rFonts w:ascii="Times New Roman" w:eastAsia="Calibri" w:hAnsi="Times New Roman" w:cs="Times New Roman"/>
              </w:rPr>
            </w:pPr>
            <w:r w:rsidRPr="00234BA8">
              <w:rPr>
                <w:rFonts w:ascii="Times New Roman" w:eastAsia="Calibri" w:hAnsi="Times New Roman" w:cs="Times New Roman"/>
              </w:rPr>
              <w:t>4.</w:t>
            </w:r>
          </w:p>
        </w:tc>
        <w:tc>
          <w:tcPr>
            <w:tcW w:w="2445" w:type="dxa"/>
          </w:tcPr>
          <w:p w:rsidR="006A27A9" w:rsidRPr="006A27A9" w:rsidRDefault="006A27A9" w:rsidP="00644391">
            <w:pPr>
              <w:rPr>
                <w:rFonts w:ascii="Times New Roman" w:eastAsia="Calibri" w:hAnsi="Times New Roman" w:cs="Times New Roman"/>
                <w:sz w:val="24"/>
                <w:szCs w:val="24"/>
              </w:rPr>
            </w:pPr>
            <w:r w:rsidRPr="006A27A9">
              <w:rPr>
                <w:rFonts w:ascii="Times New Roman" w:eastAsia="Calibri" w:hAnsi="Times New Roman" w:cs="Times New Roman"/>
                <w:sz w:val="24"/>
                <w:szCs w:val="24"/>
              </w:rPr>
              <w:t>OTP banka d.d.</w:t>
            </w:r>
          </w:p>
          <w:p w:rsidR="006A27A9" w:rsidRPr="00234BA8" w:rsidRDefault="006A27A9" w:rsidP="00644391">
            <w:pPr>
              <w:jc w:val="both"/>
              <w:rPr>
                <w:rFonts w:ascii="Times New Roman" w:eastAsia="Calibri" w:hAnsi="Times New Roman" w:cs="Times New Roman"/>
              </w:rPr>
            </w:pPr>
          </w:p>
        </w:tc>
        <w:tc>
          <w:tcPr>
            <w:tcW w:w="6016" w:type="dxa"/>
          </w:tcPr>
          <w:p w:rsidR="006A27A9" w:rsidRDefault="006A27A9" w:rsidP="00644391">
            <w:pPr>
              <w:contextualSpacing/>
              <w:jc w:val="both"/>
              <w:rPr>
                <w:rFonts w:ascii="Times New Roman" w:eastAsia="Calibri" w:hAnsi="Times New Roman" w:cs="Times New Roman"/>
              </w:rPr>
            </w:pPr>
            <w:r w:rsidRPr="00B96616">
              <w:rPr>
                <w:rFonts w:ascii="Times New Roman" w:eastAsia="Calibri" w:hAnsi="Times New Roman" w:cs="Times New Roman"/>
                <w:b/>
              </w:rPr>
              <w:t>3,30%</w:t>
            </w:r>
            <w:r>
              <w:rPr>
                <w:rFonts w:ascii="Times New Roman" w:eastAsia="Calibri" w:hAnsi="Times New Roman" w:cs="Times New Roman"/>
                <w:b/>
              </w:rPr>
              <w:t xml:space="preserve"> </w:t>
            </w:r>
            <w:r>
              <w:rPr>
                <w:rFonts w:ascii="Times New Roman" w:eastAsia="Calibri" w:hAnsi="Times New Roman" w:cs="Times New Roman"/>
              </w:rPr>
              <w:t xml:space="preserve">fiksna za prvih pet godina otplate kredita, za preostali period otplate promjenjiva </w:t>
            </w:r>
            <w:r>
              <w:rPr>
                <w:rFonts w:ascii="Times New Roman" w:eastAsia="Calibri" w:hAnsi="Times New Roman" w:cs="Times New Roman"/>
                <w:b/>
              </w:rPr>
              <w:t xml:space="preserve">3,30% </w:t>
            </w:r>
            <w:r>
              <w:rPr>
                <w:rFonts w:ascii="Times New Roman" w:eastAsia="Calibri" w:hAnsi="Times New Roman" w:cs="Times New Roman"/>
              </w:rPr>
              <w:t>(3M EURIBOR + 1,14%)</w:t>
            </w:r>
          </w:p>
          <w:p w:rsidR="006A27A9" w:rsidRDefault="006A27A9" w:rsidP="00644391">
            <w:pPr>
              <w:contextualSpacing/>
              <w:jc w:val="both"/>
              <w:rPr>
                <w:rFonts w:ascii="Times New Roman" w:eastAsia="Calibri" w:hAnsi="Times New Roman" w:cs="Times New Roman"/>
              </w:rPr>
            </w:pPr>
          </w:p>
          <w:p w:rsidR="006A27A9" w:rsidRPr="00E46F3C" w:rsidRDefault="006A27A9" w:rsidP="00644391">
            <w:pPr>
              <w:contextualSpacing/>
              <w:jc w:val="both"/>
              <w:rPr>
                <w:rFonts w:ascii="Times New Roman" w:eastAsia="Calibri" w:hAnsi="Times New Roman" w:cs="Times New Roman"/>
                <w:sz w:val="20"/>
                <w:szCs w:val="20"/>
              </w:rPr>
            </w:pPr>
            <w:r w:rsidRPr="00E46F3C">
              <w:rPr>
                <w:rFonts w:ascii="Times New Roman" w:hAnsi="Times New Roman" w:cs="Times New Roman"/>
                <w:sz w:val="20"/>
                <w:szCs w:val="20"/>
              </w:rPr>
              <w:t xml:space="preserve">*za ponudu kredita u razdoblju od 01. veljače do 30. travnja 2023. godine,  promjenjiva kamatna stopa na kredite definira se kao </w:t>
            </w:r>
            <w:r w:rsidRPr="00E46F3C">
              <w:rPr>
                <w:rFonts w:ascii="Times New Roman" w:hAnsi="Times New Roman" w:cs="Times New Roman"/>
                <w:bCs/>
                <w:sz w:val="20"/>
                <w:szCs w:val="20"/>
              </w:rPr>
              <w:t>vrijednost važećeg tromjesečnog EURIBOR-a koja na dan 02.01.2023 godine za valutu EUR iznosi 2,16%.</w:t>
            </w:r>
          </w:p>
        </w:tc>
      </w:tr>
      <w:tr w:rsidR="006A27A9" w:rsidRPr="00282F4E" w:rsidTr="0053477F">
        <w:tc>
          <w:tcPr>
            <w:tcW w:w="601" w:type="dxa"/>
          </w:tcPr>
          <w:p w:rsidR="006A27A9" w:rsidRPr="00234BA8" w:rsidRDefault="006A27A9" w:rsidP="00644391">
            <w:pPr>
              <w:jc w:val="both"/>
              <w:rPr>
                <w:rFonts w:ascii="Times New Roman" w:eastAsia="Calibri" w:hAnsi="Times New Roman" w:cs="Times New Roman"/>
              </w:rPr>
            </w:pPr>
            <w:r w:rsidRPr="00234BA8">
              <w:rPr>
                <w:rFonts w:ascii="Times New Roman" w:eastAsia="Calibri" w:hAnsi="Times New Roman" w:cs="Times New Roman"/>
              </w:rPr>
              <w:t>5.</w:t>
            </w:r>
          </w:p>
        </w:tc>
        <w:tc>
          <w:tcPr>
            <w:tcW w:w="2445" w:type="dxa"/>
          </w:tcPr>
          <w:p w:rsidR="006A27A9" w:rsidRPr="006A27A9" w:rsidRDefault="006A27A9" w:rsidP="00644391">
            <w:pPr>
              <w:rPr>
                <w:rFonts w:ascii="Times New Roman" w:eastAsia="Calibri" w:hAnsi="Times New Roman" w:cs="Times New Roman"/>
                <w:sz w:val="24"/>
                <w:szCs w:val="24"/>
              </w:rPr>
            </w:pPr>
            <w:r w:rsidRPr="006A27A9">
              <w:rPr>
                <w:rFonts w:ascii="Times New Roman" w:eastAsia="Calibri" w:hAnsi="Times New Roman" w:cs="Times New Roman"/>
                <w:sz w:val="24"/>
                <w:szCs w:val="24"/>
              </w:rPr>
              <w:t>Privredna banka Zagreb d.d.</w:t>
            </w:r>
          </w:p>
          <w:p w:rsidR="006A27A9" w:rsidRPr="00234BA8" w:rsidRDefault="006A27A9" w:rsidP="00644391">
            <w:pPr>
              <w:jc w:val="both"/>
              <w:rPr>
                <w:rFonts w:ascii="Times New Roman" w:eastAsia="Calibri" w:hAnsi="Times New Roman" w:cs="Times New Roman"/>
              </w:rPr>
            </w:pPr>
          </w:p>
        </w:tc>
        <w:tc>
          <w:tcPr>
            <w:tcW w:w="6016" w:type="dxa"/>
          </w:tcPr>
          <w:p w:rsidR="006A27A9" w:rsidRPr="00F629D4" w:rsidRDefault="006A27A9" w:rsidP="00644391">
            <w:pPr>
              <w:jc w:val="both"/>
              <w:rPr>
                <w:rFonts w:ascii="Times New Roman" w:eastAsia="Calibri" w:hAnsi="Times New Roman" w:cs="Times New Roman"/>
              </w:rPr>
            </w:pPr>
            <w:r w:rsidRPr="00F629D4">
              <w:rPr>
                <w:rFonts w:ascii="Times New Roman" w:eastAsia="Calibri" w:hAnsi="Times New Roman" w:cs="Times New Roman"/>
                <w:b/>
              </w:rPr>
              <w:t>Fiksna kamatna stopa</w:t>
            </w:r>
            <w:r w:rsidRPr="00F629D4">
              <w:rPr>
                <w:rFonts w:ascii="Times New Roman" w:eastAsia="Calibri" w:hAnsi="Times New Roman" w:cs="Times New Roman"/>
              </w:rPr>
              <w:t xml:space="preserve"> (u prvih 5 godina otplate kredita):</w:t>
            </w:r>
          </w:p>
          <w:p w:rsidR="006A27A9" w:rsidRPr="00F629D4" w:rsidRDefault="006A27A9" w:rsidP="00644391">
            <w:pPr>
              <w:jc w:val="both"/>
              <w:rPr>
                <w:rFonts w:ascii="Times New Roman" w:eastAsia="Calibri" w:hAnsi="Times New Roman" w:cs="Times New Roman"/>
              </w:rPr>
            </w:pPr>
            <w:r w:rsidRPr="00F629D4">
              <w:rPr>
                <w:rFonts w:ascii="Times New Roman" w:eastAsia="Calibri" w:hAnsi="Times New Roman" w:cs="Times New Roman"/>
              </w:rPr>
              <w:t>od 2,78% do 2,88%</w:t>
            </w:r>
          </w:p>
          <w:p w:rsidR="006A27A9" w:rsidRPr="00F629D4" w:rsidRDefault="006A27A9" w:rsidP="00644391">
            <w:pPr>
              <w:jc w:val="both"/>
              <w:rPr>
                <w:rFonts w:ascii="Times New Roman" w:eastAsia="Calibri" w:hAnsi="Times New Roman" w:cs="Times New Roman"/>
              </w:rPr>
            </w:pPr>
            <w:r w:rsidRPr="00F629D4">
              <w:rPr>
                <w:rFonts w:ascii="Times New Roman" w:eastAsia="Calibri" w:hAnsi="Times New Roman" w:cs="Times New Roman"/>
                <w:b/>
              </w:rPr>
              <w:t>Promjenjiva kamatna stopa</w:t>
            </w:r>
            <w:r w:rsidRPr="00F629D4">
              <w:rPr>
                <w:rFonts w:ascii="Times New Roman" w:eastAsia="Calibri" w:hAnsi="Times New Roman" w:cs="Times New Roman"/>
              </w:rPr>
              <w:t>* (za preostalo razdoblje):</w:t>
            </w:r>
          </w:p>
          <w:p w:rsidR="006A27A9" w:rsidRPr="00F629D4" w:rsidRDefault="006A27A9" w:rsidP="00644391">
            <w:pPr>
              <w:jc w:val="both"/>
              <w:rPr>
                <w:rFonts w:ascii="Times New Roman" w:eastAsia="Calibri" w:hAnsi="Times New Roman" w:cs="Times New Roman"/>
              </w:rPr>
            </w:pPr>
            <w:r w:rsidRPr="00F629D4">
              <w:rPr>
                <w:rFonts w:ascii="Times New Roman" w:eastAsia="Calibri" w:hAnsi="Times New Roman" w:cs="Times New Roman"/>
              </w:rPr>
              <w:t>Od 3,08% do 3,18%</w:t>
            </w:r>
          </w:p>
          <w:p w:rsidR="006A27A9" w:rsidRPr="00F629D4" w:rsidRDefault="006A27A9" w:rsidP="00644391">
            <w:pPr>
              <w:jc w:val="both"/>
              <w:rPr>
                <w:rFonts w:ascii="Times New Roman" w:eastAsia="Calibri" w:hAnsi="Times New Roman" w:cs="Times New Roman"/>
              </w:rPr>
            </w:pPr>
          </w:p>
          <w:p w:rsidR="006A27A9" w:rsidRPr="00F629D4" w:rsidRDefault="006A27A9" w:rsidP="00644391">
            <w:pPr>
              <w:jc w:val="both"/>
              <w:rPr>
                <w:rFonts w:ascii="Times New Roman" w:eastAsia="Calibri" w:hAnsi="Times New Roman" w:cs="Times New Roman"/>
                <w:sz w:val="20"/>
                <w:szCs w:val="20"/>
              </w:rPr>
            </w:pPr>
            <w:r w:rsidRPr="00F629D4">
              <w:rPr>
                <w:rFonts w:ascii="Times New Roman" w:eastAsia="Calibri" w:hAnsi="Times New Roman" w:cs="Times New Roman"/>
              </w:rPr>
              <w:t>*</w:t>
            </w:r>
            <w:r w:rsidRPr="00F629D4">
              <w:rPr>
                <w:rFonts w:ascii="Times New Roman" w:eastAsia="Calibri" w:hAnsi="Times New Roman" w:cs="Times New Roman"/>
                <w:sz w:val="20"/>
                <w:szCs w:val="20"/>
              </w:rPr>
              <w:t>Promjenjiva kamatna stopa definira se kao zbroj fiksnog i promjenjivog dijela. Promjenjivi dio kamatne stope čini parametar promjenjivosti 6M EURIBOR.</w:t>
            </w:r>
          </w:p>
          <w:p w:rsidR="006A27A9" w:rsidRPr="00F629D4" w:rsidRDefault="006A27A9" w:rsidP="006A27A9">
            <w:pPr>
              <w:jc w:val="both"/>
              <w:rPr>
                <w:rFonts w:ascii="Times New Roman" w:eastAsia="Calibri" w:hAnsi="Times New Roman" w:cs="Times New Roman"/>
                <w:sz w:val="20"/>
                <w:szCs w:val="20"/>
              </w:rPr>
            </w:pPr>
            <w:r w:rsidRPr="00F629D4">
              <w:rPr>
                <w:rFonts w:ascii="Times New Roman" w:eastAsia="Calibri" w:hAnsi="Times New Roman" w:cs="Times New Roman"/>
                <w:sz w:val="20"/>
                <w:szCs w:val="20"/>
              </w:rPr>
              <w:t>Prikazana promjen</w:t>
            </w:r>
            <w:r>
              <w:rPr>
                <w:rFonts w:ascii="Times New Roman" w:eastAsia="Calibri" w:hAnsi="Times New Roman" w:cs="Times New Roman"/>
                <w:sz w:val="20"/>
                <w:szCs w:val="20"/>
              </w:rPr>
              <w:t>j</w:t>
            </w:r>
            <w:r w:rsidRPr="00F629D4">
              <w:rPr>
                <w:rFonts w:ascii="Times New Roman" w:eastAsia="Calibri" w:hAnsi="Times New Roman" w:cs="Times New Roman"/>
                <w:sz w:val="20"/>
                <w:szCs w:val="20"/>
              </w:rPr>
              <w:t xml:space="preserve">iva kamatna stopa sastoji se od fiksnog dijela kamatne stope i 6M EURIBOR-a važećeg na 30.11.2022. (utvrđen dva radna dana ranije i koji iznosi 2,436%). Prikazana promjenjiva kamatna stopa vrijedi do 30.6.2023. </w:t>
            </w:r>
          </w:p>
        </w:tc>
      </w:tr>
      <w:tr w:rsidR="006A27A9" w:rsidRPr="00282F4E" w:rsidTr="004670C1">
        <w:tc>
          <w:tcPr>
            <w:tcW w:w="601" w:type="dxa"/>
          </w:tcPr>
          <w:p w:rsidR="006A27A9" w:rsidRPr="00234BA8" w:rsidRDefault="006A27A9" w:rsidP="00644391">
            <w:pPr>
              <w:jc w:val="both"/>
              <w:rPr>
                <w:rFonts w:ascii="Times New Roman" w:eastAsia="Calibri" w:hAnsi="Times New Roman" w:cs="Times New Roman"/>
              </w:rPr>
            </w:pPr>
            <w:r w:rsidRPr="00234BA8">
              <w:rPr>
                <w:rFonts w:ascii="Times New Roman" w:eastAsia="Calibri" w:hAnsi="Times New Roman" w:cs="Times New Roman"/>
              </w:rPr>
              <w:t>6.</w:t>
            </w:r>
          </w:p>
        </w:tc>
        <w:tc>
          <w:tcPr>
            <w:tcW w:w="2445" w:type="dxa"/>
          </w:tcPr>
          <w:p w:rsidR="006A27A9" w:rsidRPr="006A27A9" w:rsidRDefault="006A27A9" w:rsidP="00644391">
            <w:pPr>
              <w:jc w:val="both"/>
              <w:rPr>
                <w:rFonts w:ascii="Times New Roman" w:eastAsia="Calibri" w:hAnsi="Times New Roman" w:cs="Times New Roman"/>
                <w:sz w:val="24"/>
                <w:szCs w:val="24"/>
              </w:rPr>
            </w:pPr>
            <w:r w:rsidRPr="006A27A9">
              <w:rPr>
                <w:rFonts w:ascii="Times New Roman" w:eastAsia="Calibri" w:hAnsi="Times New Roman" w:cs="Times New Roman"/>
                <w:sz w:val="24"/>
                <w:szCs w:val="24"/>
              </w:rPr>
              <w:t xml:space="preserve">Zagrebačka banka </w:t>
            </w:r>
            <w:proofErr w:type="spellStart"/>
            <w:r w:rsidRPr="006A27A9">
              <w:rPr>
                <w:rFonts w:ascii="Times New Roman" w:eastAsia="Calibri" w:hAnsi="Times New Roman" w:cs="Times New Roman"/>
                <w:sz w:val="24"/>
                <w:szCs w:val="24"/>
              </w:rPr>
              <w:t>d.d</w:t>
            </w:r>
            <w:proofErr w:type="spellEnd"/>
          </w:p>
        </w:tc>
        <w:tc>
          <w:tcPr>
            <w:tcW w:w="6016" w:type="dxa"/>
          </w:tcPr>
          <w:p w:rsidR="006A27A9" w:rsidRPr="00F629D4" w:rsidRDefault="006A27A9" w:rsidP="00644391">
            <w:pPr>
              <w:jc w:val="both"/>
              <w:rPr>
                <w:rFonts w:ascii="Times New Roman" w:eastAsia="Calibri" w:hAnsi="Times New Roman" w:cs="Times New Roman"/>
              </w:rPr>
            </w:pPr>
            <w:r>
              <w:rPr>
                <w:rFonts w:ascii="Times New Roman" w:eastAsia="Calibri" w:hAnsi="Times New Roman" w:cs="Times New Roman"/>
                <w:b/>
              </w:rPr>
              <w:t xml:space="preserve">2,99% </w:t>
            </w:r>
            <w:r>
              <w:rPr>
                <w:rFonts w:ascii="Times New Roman" w:eastAsia="Calibri" w:hAnsi="Times New Roman" w:cs="Times New Roman"/>
              </w:rPr>
              <w:t xml:space="preserve">godišnje fiksno za prvih deset godina otplate kredita, a po isteku razdoblja fiksnosti kamatna stopa je promjenjiva i trenutno iznosi </w:t>
            </w:r>
            <w:r>
              <w:rPr>
                <w:rFonts w:ascii="Times New Roman" w:eastAsia="Calibri" w:hAnsi="Times New Roman" w:cs="Times New Roman"/>
                <w:b/>
              </w:rPr>
              <w:t xml:space="preserve">od 2,85% </w:t>
            </w:r>
            <w:r>
              <w:rPr>
                <w:rFonts w:ascii="Times New Roman" w:eastAsia="Calibri" w:hAnsi="Times New Roman" w:cs="Times New Roman"/>
              </w:rPr>
              <w:t>(sastoji se od varijabilnog dijela kamatne stope 6M EURIBOR (koji do 30.6.2023. za EUR iznosi 2,31%) i fiksnog dijela kamatne stope od 0,54%).</w:t>
            </w:r>
          </w:p>
        </w:tc>
      </w:tr>
    </w:tbl>
    <w:p w:rsidR="006A27A9" w:rsidRPr="00282F4E" w:rsidRDefault="006A27A9" w:rsidP="006A27A9">
      <w:pPr>
        <w:spacing w:after="0" w:line="240" w:lineRule="auto"/>
        <w:jc w:val="both"/>
        <w:rPr>
          <w:rFonts w:ascii="Times New Roman" w:eastAsia="Calibri" w:hAnsi="Times New Roman" w:cs="Times New Roman"/>
          <w:i/>
        </w:rPr>
      </w:pPr>
    </w:p>
    <w:sectPr w:rsidR="006A27A9" w:rsidRPr="00282F4E" w:rsidSect="00D14C16">
      <w:pgSz w:w="11906" w:h="16838"/>
      <w:pgMar w:top="1276"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432DA"/>
    <w:multiLevelType w:val="hybridMultilevel"/>
    <w:tmpl w:val="72386AB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7A9"/>
    <w:rsid w:val="0043071F"/>
    <w:rsid w:val="006A27A9"/>
    <w:rsid w:val="00BD2523"/>
    <w:rsid w:val="00D14C1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5B543C-E14E-46F7-9BDF-E5DE9D4E4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27A9"/>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6A27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430</Words>
  <Characters>2453</Characters>
  <Application>Microsoft Office Word</Application>
  <DocSecurity>0</DocSecurity>
  <Lines>20</Lines>
  <Paragraphs>5</Paragraphs>
  <ScaleCrop>false</ScaleCrop>
  <Company/>
  <LinksUpToDate>false</LinksUpToDate>
  <CharactersWithSpaces>2878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Ružica Gverieri</dc:creator>
  <cp:keywords/>
  <dc:description/>
  <cp:lastModifiedBy>Ružica Gverieri</cp:lastModifiedBy>
  <cp:revision>3</cp:revision>
  <dcterms:created xsi:type="dcterms:W3CDTF">2023-03-09T06:47:00Z</dcterms:created>
  <dcterms:modified xsi:type="dcterms:W3CDTF">2023-03-09T06:59:00Z</dcterms:modified>
</cp:coreProperties>
</file>