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4F01BB5" w14:textId="77777777" w:rsidR="00E83AC7" w:rsidRPr="006D7B63" w:rsidRDefault="00E83AC7" w:rsidP="00E83AC7">
      <w:pPr>
        <w:spacing w:after="0" w:line="240" w:lineRule="auto"/>
        <w:jc w:val="center"/>
        <w:outlineLvl w:val="2"/>
        <w:rPr>
          <w:rFonts w:ascii="Times New Roman" w:eastAsia="Times New Roman" w:hAnsi="Times New Roman"/>
          <w:b/>
          <w:bCs/>
          <w:lang w:eastAsia="hr-HR"/>
        </w:rPr>
      </w:pPr>
      <w:r w:rsidRPr="006D7B63">
        <w:rPr>
          <w:rFonts w:ascii="Times New Roman" w:eastAsia="Times New Roman" w:hAnsi="Times New Roman"/>
          <w:b/>
          <w:bCs/>
          <w:lang w:eastAsia="hr-HR"/>
        </w:rPr>
        <w:t>POZIV</w:t>
      </w:r>
    </w:p>
    <w:p w14:paraId="1A63D1F6" w14:textId="77777777" w:rsidR="00082D4C" w:rsidRPr="006D7B63" w:rsidRDefault="00082D4C" w:rsidP="00E83AC7">
      <w:pPr>
        <w:spacing w:after="0" w:line="240" w:lineRule="auto"/>
        <w:jc w:val="center"/>
        <w:outlineLvl w:val="2"/>
        <w:rPr>
          <w:rFonts w:ascii="Times New Roman" w:eastAsia="Times New Roman" w:hAnsi="Times New Roman"/>
          <w:b/>
          <w:bCs/>
          <w:lang w:eastAsia="hr-HR"/>
        </w:rPr>
      </w:pPr>
      <w:r w:rsidRPr="006D7B63">
        <w:rPr>
          <w:rFonts w:ascii="Times New Roman" w:eastAsia="Times New Roman" w:hAnsi="Times New Roman"/>
          <w:b/>
          <w:bCs/>
          <w:lang w:eastAsia="hr-HR"/>
        </w:rPr>
        <w:t>na sudjelovanje u savjetovanju</w:t>
      </w:r>
      <w:r w:rsidR="00E83AC7" w:rsidRPr="006D7B63">
        <w:rPr>
          <w:rFonts w:ascii="Times New Roman" w:eastAsia="Times New Roman" w:hAnsi="Times New Roman"/>
          <w:b/>
          <w:bCs/>
          <w:lang w:eastAsia="hr-HR"/>
        </w:rPr>
        <w:t xml:space="preserve"> </w:t>
      </w:r>
      <w:r w:rsidRPr="006D7B63">
        <w:rPr>
          <w:rFonts w:ascii="Times New Roman" w:eastAsia="Times New Roman" w:hAnsi="Times New Roman"/>
          <w:b/>
          <w:bCs/>
          <w:lang w:eastAsia="hr-HR"/>
        </w:rPr>
        <w:t>s javnošću</w:t>
      </w:r>
    </w:p>
    <w:p w14:paraId="027A90BB" w14:textId="77777777" w:rsidR="00082D4C" w:rsidRPr="006D7B63" w:rsidRDefault="00082D4C" w:rsidP="00082D4C">
      <w:pPr>
        <w:spacing w:after="0" w:line="240" w:lineRule="auto"/>
        <w:jc w:val="center"/>
        <w:outlineLvl w:val="2"/>
        <w:rPr>
          <w:rFonts w:ascii="Times New Roman" w:eastAsia="Times New Roman" w:hAnsi="Times New Roman"/>
          <w:b/>
          <w:bCs/>
          <w:lang w:eastAsia="hr-HR"/>
        </w:rPr>
      </w:pPr>
      <w:r w:rsidRPr="006D7B63">
        <w:rPr>
          <w:rFonts w:ascii="Times New Roman" w:eastAsia="Times New Roman" w:hAnsi="Times New Roman"/>
          <w:b/>
          <w:bCs/>
          <w:lang w:eastAsia="hr-HR"/>
        </w:rPr>
        <w:t>o</w:t>
      </w:r>
    </w:p>
    <w:p w14:paraId="330EF88D" w14:textId="77777777" w:rsidR="00082D4C" w:rsidRPr="006D7B63" w:rsidRDefault="00082D4C" w:rsidP="00082D4C">
      <w:pPr>
        <w:spacing w:after="0" w:line="240" w:lineRule="auto"/>
        <w:outlineLvl w:val="2"/>
        <w:rPr>
          <w:rFonts w:ascii="Times New Roman" w:eastAsia="Times New Roman" w:hAnsi="Times New Roman"/>
          <w:b/>
          <w:bCs/>
          <w:lang w:eastAsia="hr-HR"/>
        </w:rPr>
      </w:pPr>
    </w:p>
    <w:p w14:paraId="2695C79A" w14:textId="605CDE6C" w:rsidR="00391093" w:rsidRPr="006D7B63" w:rsidRDefault="00391093" w:rsidP="00391093">
      <w:pPr>
        <w:jc w:val="center"/>
        <w:rPr>
          <w:rFonts w:ascii="Times New Roman" w:hAnsi="Times New Roman"/>
          <w:b/>
          <w:bCs/>
        </w:rPr>
      </w:pPr>
      <w:r w:rsidRPr="006D7B63">
        <w:rPr>
          <w:rFonts w:ascii="Times New Roman" w:hAnsi="Times New Roman"/>
          <w:b/>
        </w:rPr>
        <w:t>NACRTU O</w:t>
      </w:r>
      <w:r w:rsidRPr="006D7B63">
        <w:rPr>
          <w:rFonts w:ascii="Times New Roman" w:hAnsi="Times New Roman"/>
          <w:b/>
          <w:bCs/>
        </w:rPr>
        <w:t xml:space="preserve">DLUKE O NAKNADI MRTVOZORNICIMA </w:t>
      </w:r>
      <w:r w:rsidRPr="006D7B63">
        <w:rPr>
          <w:rFonts w:ascii="Times New Roman" w:hAnsi="Times New Roman"/>
          <w:b/>
          <w:bCs/>
        </w:rPr>
        <w:br/>
        <w:t xml:space="preserve">ZA PREGLEDE OSOBA UMRLIH IZVAN ZDRAVSTVENE USTANOVE </w:t>
      </w:r>
      <w:r w:rsidRPr="006D7B63">
        <w:rPr>
          <w:rFonts w:ascii="Times New Roman" w:hAnsi="Times New Roman"/>
          <w:b/>
          <w:bCs/>
        </w:rPr>
        <w:br/>
        <w:t>NA PODRUČJU OSJEČKO-BARANJSKE ŽUPANIJE</w:t>
      </w:r>
    </w:p>
    <w:p w14:paraId="56D61149" w14:textId="77777777" w:rsidR="00984FBC" w:rsidRPr="006D7B63" w:rsidRDefault="00984FBC" w:rsidP="00984FBC">
      <w:pPr>
        <w:pStyle w:val="Podnoje"/>
        <w:tabs>
          <w:tab w:val="left" w:pos="708"/>
        </w:tabs>
        <w:rPr>
          <w:sz w:val="22"/>
          <w:szCs w:val="22"/>
          <w:lang w:val="hr-HR"/>
        </w:rPr>
      </w:pPr>
    </w:p>
    <w:p w14:paraId="3FEBDA35" w14:textId="6D620CDD" w:rsidR="00984FBC" w:rsidRPr="006D7B63" w:rsidRDefault="00984FBC" w:rsidP="00984FBC">
      <w:pPr>
        <w:pStyle w:val="Podnoje"/>
        <w:tabs>
          <w:tab w:val="left" w:pos="708"/>
        </w:tabs>
        <w:rPr>
          <w:sz w:val="22"/>
          <w:szCs w:val="22"/>
          <w:lang w:val="hr-HR"/>
        </w:rPr>
      </w:pPr>
      <w:r w:rsidRPr="006D7B63">
        <w:rPr>
          <w:sz w:val="22"/>
          <w:szCs w:val="22"/>
          <w:lang w:val="hr-HR"/>
        </w:rPr>
        <w:t xml:space="preserve">Člankom 11. stavak 2. podstavak 4. Zakona o zdravstvenoj zaštiti („Narodne novine“ broj 100/18., </w:t>
      </w:r>
      <w:r w:rsidRPr="006D7B63">
        <w:rPr>
          <w:sz w:val="22"/>
          <w:szCs w:val="22"/>
        </w:rPr>
        <w:t>125/19., 147/20., 119/22., 156/22., 33/23. i 36/24.)</w:t>
      </w:r>
      <w:r w:rsidRPr="006D7B63">
        <w:rPr>
          <w:sz w:val="22"/>
          <w:szCs w:val="22"/>
          <w:lang w:val="hr-HR"/>
        </w:rPr>
        <w:t xml:space="preserve">, </w:t>
      </w:r>
      <w:r w:rsidRPr="006D7B63">
        <w:rPr>
          <w:sz w:val="22"/>
          <w:szCs w:val="22"/>
        </w:rPr>
        <w:t>propisano je da u ostvarivanju svojih prava, obveza, zadaća i ciljeva na području zdravstvene zaštite jedinica područne (regionalne) samouprave osigurava sredstva za organizaciju i rad mrtvozorničke službe.</w:t>
      </w:r>
    </w:p>
    <w:p w14:paraId="7ECC08C8" w14:textId="07DEFCAA" w:rsidR="00984FBC" w:rsidRPr="006D7B63" w:rsidRDefault="008F4FB8" w:rsidP="00984FBC">
      <w:pPr>
        <w:jc w:val="both"/>
        <w:rPr>
          <w:rFonts w:ascii="Times New Roman" w:hAnsi="Times New Roman"/>
        </w:rPr>
      </w:pPr>
      <w:r w:rsidRPr="006D7B63">
        <w:rPr>
          <w:rFonts w:ascii="Times New Roman" w:hAnsi="Times New Roman"/>
        </w:rPr>
        <w:br/>
      </w:r>
      <w:r w:rsidR="00984FBC" w:rsidRPr="006D7B63">
        <w:rPr>
          <w:rFonts w:ascii="Times New Roman" w:hAnsi="Times New Roman"/>
        </w:rPr>
        <w:t>Pravilnikom o načinu pregleda umrlih te o utvrđivanju vremena i uzroka smrti („Narodne novine“ broj 46/11., 6/13. i 63/14.) člankom 5. stavak 1. točka d) propisano je da predstavničko tijelo jedinice područne (regionalne) samouprave osigurava naknadu za obavljanje pregleda umrlih osoba te za putne troškove mrtvozornika koji se isplaćuju iz proračuna jedinice područne (regionalne) samouprave.</w:t>
      </w:r>
    </w:p>
    <w:p w14:paraId="03BC9DC6" w14:textId="77777777" w:rsidR="00984FBC" w:rsidRPr="006D7B63" w:rsidRDefault="00984FBC" w:rsidP="00984FBC">
      <w:pPr>
        <w:pStyle w:val="Podnoje"/>
        <w:tabs>
          <w:tab w:val="left" w:pos="708"/>
        </w:tabs>
        <w:rPr>
          <w:sz w:val="22"/>
          <w:szCs w:val="22"/>
          <w:lang w:val="hr-HR"/>
        </w:rPr>
      </w:pPr>
      <w:r w:rsidRPr="006D7B63">
        <w:rPr>
          <w:sz w:val="22"/>
          <w:szCs w:val="22"/>
          <w:lang w:val="hr-HR"/>
        </w:rPr>
        <w:t>S tim u svezi, Skupština Osječko-baranjske županije je 13. prosinca 2011. godine donijela Odluku o naknadi mrtvozornicima za preglede osoba umrlih izvan zdravstvene ustanove na području Osječko-baranjske županije („Županijski glasnik“ broj 14/11.) kojom je utvrđena visina naknade mrtvozornicima za područje Osječko-baranjske županije za obavljanje pregleda osoba umrlih izvan zdravstvene ustanove te visina putnih troškova učinjenih u svrhu obavljanja mrtvozorenja, a koja je na snazi od 1. siječnja 2012. godine.</w:t>
      </w:r>
    </w:p>
    <w:p w14:paraId="75FD737E" w14:textId="77777777" w:rsidR="00984FBC" w:rsidRPr="006D7B63" w:rsidRDefault="00984FBC" w:rsidP="00984FBC">
      <w:pPr>
        <w:pStyle w:val="Podnoje"/>
        <w:tabs>
          <w:tab w:val="left" w:pos="708"/>
        </w:tabs>
        <w:rPr>
          <w:sz w:val="22"/>
          <w:szCs w:val="22"/>
          <w:lang w:val="hr-HR"/>
        </w:rPr>
      </w:pPr>
    </w:p>
    <w:p w14:paraId="17449C51" w14:textId="77777777" w:rsidR="00984FBC" w:rsidRPr="006D7B63" w:rsidRDefault="00984FBC" w:rsidP="00984FBC">
      <w:pPr>
        <w:pStyle w:val="Podnoje"/>
        <w:tabs>
          <w:tab w:val="left" w:pos="708"/>
        </w:tabs>
        <w:rPr>
          <w:sz w:val="22"/>
          <w:szCs w:val="22"/>
          <w:lang w:val="hr-HR"/>
        </w:rPr>
      </w:pPr>
      <w:r w:rsidRPr="006D7B63">
        <w:rPr>
          <w:sz w:val="22"/>
          <w:szCs w:val="22"/>
          <w:lang w:val="hr-HR"/>
        </w:rPr>
        <w:t>Člankom 2. Odluke utvrđeno je da naknada po jednom obavljenom mrtvozorenju iznosi 105,00 kuna, odnosno 13,94 eura neto.</w:t>
      </w:r>
    </w:p>
    <w:p w14:paraId="3E2D8680" w14:textId="77777777" w:rsidR="00984FBC" w:rsidRPr="006D7B63" w:rsidRDefault="00984FBC" w:rsidP="00984FBC">
      <w:pPr>
        <w:pStyle w:val="Podnoje"/>
        <w:tabs>
          <w:tab w:val="left" w:pos="708"/>
        </w:tabs>
        <w:rPr>
          <w:sz w:val="22"/>
          <w:szCs w:val="22"/>
          <w:lang w:val="hr-HR"/>
        </w:rPr>
      </w:pPr>
    </w:p>
    <w:p w14:paraId="738DA361" w14:textId="77777777" w:rsidR="00984FBC" w:rsidRPr="006D7B63" w:rsidRDefault="00984FBC" w:rsidP="00984FBC">
      <w:pPr>
        <w:pStyle w:val="Podnoje"/>
        <w:tabs>
          <w:tab w:val="left" w:pos="708"/>
        </w:tabs>
        <w:rPr>
          <w:sz w:val="22"/>
          <w:szCs w:val="22"/>
          <w:lang w:val="hr-HR"/>
        </w:rPr>
      </w:pPr>
      <w:r w:rsidRPr="006D7B63">
        <w:rPr>
          <w:sz w:val="22"/>
          <w:szCs w:val="22"/>
          <w:lang w:val="hr-HR"/>
        </w:rPr>
        <w:t xml:space="preserve">Člankom 3. Odluke određeno je da se naknada za troškove prijevoza učinjene u svrhu mrtvozorenja utvrđuje u iznosu utvrđenom Odlukom Vlade Republike Hrvatske o visini dnevnice za službeno putovanje i visini naknade za korisnike koji se financiraju iz sredstava državnog proračuna po prijeđenom kilometru, ukoliko se mrtvozorenje obavlja izvan mjesta prebivališta mrtvozornika. Ukoliko se mrtvozorenje obavlja u mjestu prebivališta mrtovozornika, naknada za troškove prijevoza učinjene u svrhu mrtvozorenja utvrđuje se u neto iznosu od 20,00 kuna, odnosno 2,65 eura. </w:t>
      </w:r>
    </w:p>
    <w:p w14:paraId="1BC1BA00" w14:textId="77777777" w:rsidR="00984FBC" w:rsidRPr="006D7B63" w:rsidRDefault="00984FBC" w:rsidP="00984FBC">
      <w:pPr>
        <w:pStyle w:val="Podnoje"/>
        <w:tabs>
          <w:tab w:val="left" w:pos="708"/>
        </w:tabs>
        <w:rPr>
          <w:sz w:val="22"/>
          <w:szCs w:val="22"/>
          <w:lang w:val="hr-HR"/>
        </w:rPr>
      </w:pPr>
    </w:p>
    <w:p w14:paraId="72094BEB" w14:textId="77777777" w:rsidR="00984FBC" w:rsidRPr="006D7B63" w:rsidRDefault="00984FBC" w:rsidP="00984FBC">
      <w:pPr>
        <w:jc w:val="both"/>
        <w:rPr>
          <w:rFonts w:ascii="Times New Roman" w:hAnsi="Times New Roman"/>
        </w:rPr>
      </w:pPr>
      <w:r w:rsidRPr="006D7B63">
        <w:rPr>
          <w:rFonts w:ascii="Times New Roman" w:hAnsi="Times New Roman"/>
        </w:rPr>
        <w:t xml:space="preserve">U lipnju ove godine Osječko-baranjska županija je zaprimila pisani zahtjev 10 mrtvozornika (3 liječnika i 7 tehničara) koji redovno i uredno obavljaju posao mrtvozorenja na području županije, a koji su izrazili nezadovoljstvo visinom naknade za mrtvozorenje na području Osječko-baranjske županije u usporedbi s drugim županijama te predlažu povećanje naknade za mrtvozorenje kao i povećanje naknade za troškove prijevoza. </w:t>
      </w:r>
    </w:p>
    <w:p w14:paraId="7B14BE42" w14:textId="77777777" w:rsidR="00984FBC" w:rsidRPr="006D7B63" w:rsidRDefault="00984FBC" w:rsidP="00984FBC">
      <w:pPr>
        <w:jc w:val="both"/>
        <w:rPr>
          <w:rFonts w:ascii="Times New Roman" w:hAnsi="Times New Roman"/>
        </w:rPr>
      </w:pPr>
      <w:r w:rsidRPr="006D7B63">
        <w:rPr>
          <w:rFonts w:ascii="Times New Roman" w:hAnsi="Times New Roman"/>
        </w:rPr>
        <w:t>Analizom visine naknade po županijama, Upravni odjel za zdravstvo, socijalnu skrb i hrvatske branitelje utvrdio je da Osječko-baranjska ima najmanju naknadu za mrtvozorenje na području Republike Hrvatske. Većina županija utvrdila je naknadu u rasponu od 30 do 50 eura, u većini slučajeva u neto iznosu.</w:t>
      </w:r>
    </w:p>
    <w:p w14:paraId="65D3D86B" w14:textId="194123EE" w:rsidR="00984FBC" w:rsidRPr="006D7B63" w:rsidRDefault="00984FBC" w:rsidP="00984FBC">
      <w:pPr>
        <w:spacing w:after="135"/>
        <w:jc w:val="both"/>
        <w:rPr>
          <w:rFonts w:ascii="Times New Roman" w:hAnsi="Times New Roman"/>
        </w:rPr>
      </w:pPr>
      <w:r w:rsidRPr="006D7B63">
        <w:rPr>
          <w:rFonts w:ascii="Times New Roman" w:hAnsi="Times New Roman"/>
        </w:rPr>
        <w:t>S obzirom da se naknada za mrtvozornike nije mijenjala 12 godina, a da su u međuvremenu nastupila povećanja koeficijenata zaposlenima u javnim službama, pa tako i osobama zaposlenim u zdravstvenom sektoru, a da od 21 županije, Osječko-baranjska ima najmanju naknadu, zahtjev mrtvozornika za podizanjem cijene naknade smatra se u potpunosti opravdanim.</w:t>
      </w:r>
    </w:p>
    <w:p w14:paraId="0B227730" w14:textId="77777777" w:rsidR="00984FBC" w:rsidRPr="006D7B63" w:rsidRDefault="00984FBC" w:rsidP="00984FBC">
      <w:pPr>
        <w:jc w:val="both"/>
        <w:rPr>
          <w:rFonts w:ascii="Times New Roman" w:hAnsi="Times New Roman"/>
        </w:rPr>
      </w:pPr>
      <w:r w:rsidRPr="006D7B63">
        <w:rPr>
          <w:rFonts w:ascii="Times New Roman" w:hAnsi="Times New Roman"/>
        </w:rPr>
        <w:t>Radi opstojnosti službe mrtvozorenja, odnosno kako bi zadržali postojeće mrtvozornike kojih je mali broj kao i radi motivacije budućih mrtvozornika za obavljanje ove službe, smatra se potrebnim uskladiti iznos naknade kako je utvrđen u drugim županijama te na takav način vrednovati rad mrtvozornika.</w:t>
      </w:r>
    </w:p>
    <w:p w14:paraId="5D155239" w14:textId="77777777" w:rsidR="00984FBC" w:rsidRPr="006D7B63" w:rsidRDefault="00984FBC" w:rsidP="00984FBC">
      <w:pPr>
        <w:jc w:val="both"/>
        <w:rPr>
          <w:rFonts w:ascii="Times New Roman" w:hAnsi="Times New Roman"/>
        </w:rPr>
      </w:pPr>
      <w:r w:rsidRPr="006D7B63">
        <w:rPr>
          <w:rFonts w:ascii="Times New Roman" w:hAnsi="Times New Roman"/>
        </w:rPr>
        <w:lastRenderedPageBreak/>
        <w:t>Što se tiče visine troškova prijevoza učinjenih u svrhu mrtvozorenja, predlaže se da oni i dalje budu određeni u iznosu kako je određeno Odlukom Vlade RH o visini dnevnice za službeno putovanje u zemlji i visini naknada za državne dužnosnike, suce i druge pravosudne dužnosnike, te ostale zaposlene koji se financiraju iz sredstava državnog proračuna, a čija prava nisu uređena kolektivnim ugovorima („Narodne novine“ broj 117/12.), odnosno 2,00 kune (0,27 eura) po prijeđenom kilometru i to za mrtvozorenja obavljena izvan mjesta prebivališta mrtvozornika. Za mrtvozorenja obavljena u mjestu prebivališta mrtvozornika, predlaže se naknada za troškove prijevoza u neto iznosu od 3,00 eura.</w:t>
      </w:r>
    </w:p>
    <w:p w14:paraId="225F4781" w14:textId="77777777" w:rsidR="00984FBC" w:rsidRPr="006D7B63" w:rsidRDefault="00984FBC" w:rsidP="00984FBC">
      <w:pPr>
        <w:jc w:val="both"/>
        <w:rPr>
          <w:rFonts w:ascii="Times New Roman" w:hAnsi="Times New Roman"/>
        </w:rPr>
      </w:pPr>
      <w:r w:rsidRPr="006D7B63">
        <w:rPr>
          <w:rFonts w:ascii="Times New Roman" w:hAnsi="Times New Roman"/>
        </w:rPr>
        <w:t xml:space="preserve">Broj odrađenih mrtvozorenja u 2023. godini iznosio je 1715. Ukupni troškovi za preglede mrtvozorenja u 2023. godini iznosili su 23.907,10 eura, dok su ukupni troškovi prijevoza iznosili 12.480,06 eura, što je ukupno 36.387,16 eura neto, a ukupno 60.580,23 eura bruto. </w:t>
      </w:r>
    </w:p>
    <w:p w14:paraId="073CFEB7" w14:textId="77777777" w:rsidR="00984FBC" w:rsidRPr="006D7B63" w:rsidRDefault="00984FBC" w:rsidP="00984FBC">
      <w:pPr>
        <w:jc w:val="both"/>
        <w:rPr>
          <w:rFonts w:ascii="Times New Roman" w:hAnsi="Times New Roman"/>
        </w:rPr>
      </w:pPr>
      <w:r w:rsidRPr="006D7B63">
        <w:rPr>
          <w:rFonts w:ascii="Times New Roman" w:hAnsi="Times New Roman"/>
        </w:rPr>
        <w:t>Povećanjem naknade na 40,00 eura neto (za 1715 mrtvozorenja, na bazi prethodne godine) ukupan godišnji bruto trošak za mrtvozorenje uključujući troškove prijevoza iznosio bi oko 135.000,00 eura.</w:t>
      </w:r>
    </w:p>
    <w:p w14:paraId="285A7C10" w14:textId="77777777" w:rsidR="00984FBC" w:rsidRPr="006D7B63" w:rsidRDefault="00984FBC" w:rsidP="00984FBC">
      <w:pPr>
        <w:spacing w:line="140" w:lineRule="atLeast"/>
        <w:jc w:val="both"/>
        <w:rPr>
          <w:rFonts w:ascii="Times New Roman" w:hAnsi="Times New Roman"/>
        </w:rPr>
      </w:pPr>
      <w:r w:rsidRPr="006D7B63">
        <w:rPr>
          <w:rFonts w:ascii="Times New Roman" w:hAnsi="Times New Roman"/>
        </w:rPr>
        <w:t>U Proračunu Osječko-baranjske županije za 2024. godinu i projekcijama za 2025. i 2026. godinu planirano je na Razdjelu 012 Upravni odjel za zdravstvo, socijalnu skrb i hrvatske branitelje, Glava 01201 Upravni odjel za zdravstvo, socijalnu skrb i hrvatske branitelje, Programu 1303 Zaštita, očuvanje i unaprjeđenje zdravlja, A1303 05 Usluge mrtvozorenja, Izvor financiranja: 11 Opći prihodi i primici – Županijski Proračun, Račun 32 Materijalni rashodi, Pozicija 446 Zdravstvene i veterinarske usluge, na kontu 3236 iznos od 99.544,00 eura, od čega je do sada utrošeno 29.753,86 eura.</w:t>
      </w:r>
    </w:p>
    <w:p w14:paraId="301D5FD2" w14:textId="77777777" w:rsidR="00984FBC" w:rsidRPr="006D7B63" w:rsidRDefault="00984FBC" w:rsidP="00984FBC">
      <w:pPr>
        <w:spacing w:line="140" w:lineRule="atLeast"/>
        <w:jc w:val="both"/>
        <w:rPr>
          <w:rFonts w:ascii="Times New Roman" w:hAnsi="Times New Roman"/>
        </w:rPr>
      </w:pPr>
      <w:r w:rsidRPr="006D7B63">
        <w:rPr>
          <w:rFonts w:ascii="Times New Roman" w:hAnsi="Times New Roman"/>
        </w:rPr>
        <w:t>Prema Programu javnih potreba u djelatnosti zdravstva na području Osječko-baranjske županije  za 2024. godinu („Županijski glasnik“ broj 13/23. i 7/24.) točki IV. stavak 1. podstavak 3. i stavak 4. sredstva su namijenjena za financiranje usluga mrtvozorenja i putnih troškova zdravstvenih radnika vezanih uz poslove mrtvozorenja sukladno aktu Skupštine Županije. Temeljem ispostavljenih računa i/ili posebnog akta župana, a po prijedlogu posebno imenovanog povjerenstva za provedbu ovoga Programa, financirat će se i drugi troškovi vezani uz organizaciju i rad mrtvozorničke službe sukladno posebnom Pravilniku.</w:t>
      </w:r>
    </w:p>
    <w:p w14:paraId="634E1E65" w14:textId="77777777" w:rsidR="00984FBC" w:rsidRPr="006D7B63" w:rsidRDefault="00984FBC" w:rsidP="00984FBC">
      <w:pPr>
        <w:jc w:val="both"/>
        <w:rPr>
          <w:rFonts w:ascii="Times New Roman" w:hAnsi="Times New Roman"/>
        </w:rPr>
      </w:pPr>
      <w:r w:rsidRPr="006D7B63">
        <w:rPr>
          <w:rFonts w:ascii="Times New Roman" w:hAnsi="Times New Roman"/>
        </w:rPr>
        <w:t>Ciljevi koji se žele postići savjetovanjem s javnošću su upoznavanje građana i zainteresirane javnosti o sadržaju Odluke o naknadi mrtvozornicima za preglede osoba umrlih izvan zdravstvene ustanove na području Osječko-baranjske županije.</w:t>
      </w:r>
    </w:p>
    <w:p w14:paraId="244BB4C4" w14:textId="77777777" w:rsidR="00984FBC" w:rsidRPr="006D7B63" w:rsidRDefault="00984FBC" w:rsidP="00984FBC">
      <w:pPr>
        <w:jc w:val="both"/>
        <w:rPr>
          <w:rFonts w:ascii="Times New Roman" w:hAnsi="Times New Roman"/>
        </w:rPr>
      </w:pPr>
      <w:r w:rsidRPr="006D7B63">
        <w:rPr>
          <w:rFonts w:ascii="Times New Roman" w:hAnsi="Times New Roman"/>
        </w:rPr>
        <w:t xml:space="preserve">Budući da je prema članku 11. stavak 2. podstavku 4. Zakona o zdravstvenoj zaštiti, riječ o dokumentu kojim se uređuje obavljanje mrtvozorničke službe za čiju je organizaciju i rad, odnosno osiguravanje sredstava odgovorna jedinica područne (regionalne) samouprave, kao i sukladno članku 11. Zakona o pravu na pristup informacijama ("Narodne novine" broj 25/13., 85/15. i 69/22.) provodi se postupak savjetovanja sa zainteresiranom javnošću. </w:t>
      </w:r>
    </w:p>
    <w:p w14:paraId="223C63CE" w14:textId="1CFC894A" w:rsidR="00082D4C" w:rsidRPr="006D7B63" w:rsidRDefault="00252C20" w:rsidP="005D7383">
      <w:pPr>
        <w:spacing w:after="0" w:line="240" w:lineRule="auto"/>
        <w:contextualSpacing/>
        <w:jc w:val="both"/>
        <w:rPr>
          <w:rFonts w:ascii="Times New Roman" w:eastAsia="Times New Roman" w:hAnsi="Times New Roman"/>
          <w:lang w:eastAsia="hr-HR"/>
        </w:rPr>
      </w:pPr>
      <w:r w:rsidRPr="006D7B63">
        <w:rPr>
          <w:rFonts w:ascii="Times New Roman" w:eastAsia="Times New Roman" w:hAnsi="Times New Roman"/>
          <w:lang w:eastAsia="hr-HR"/>
        </w:rPr>
        <w:t xml:space="preserve">Postupak savjetovanja provest će se, sukladno Kodeksu savjetovanja sa zainteresiranom javnošću u postupcima donošenja zakona, drugih propisa i akata ("Narodne novine" broj 140/09.), stavljanjem Nacrta </w:t>
      </w:r>
      <w:r w:rsidR="0078270C">
        <w:rPr>
          <w:rFonts w:ascii="Times New Roman" w:eastAsia="Times New Roman" w:hAnsi="Times New Roman"/>
          <w:lang w:eastAsia="hr-HR"/>
        </w:rPr>
        <w:t>Odluke</w:t>
      </w:r>
      <w:r w:rsidRPr="006D7B63">
        <w:rPr>
          <w:rFonts w:ascii="Times New Roman" w:eastAsia="Times New Roman" w:hAnsi="Times New Roman"/>
          <w:lang w:eastAsia="hr-HR"/>
        </w:rPr>
        <w:t xml:space="preserve"> na internetske stranice Osječko-baranjske županije s mogućnošću sudionika da elektronskom poštom ili u pisanom obliku dostave svoje komentare, primjedbe i prijedloge na stranicama raspoloživom obrascu.</w:t>
      </w:r>
      <w:r w:rsidR="005D7383" w:rsidRPr="006D7B63">
        <w:rPr>
          <w:rFonts w:ascii="Times New Roman" w:eastAsia="Times New Roman" w:hAnsi="Times New Roman"/>
          <w:lang w:eastAsia="hr-HR"/>
        </w:rPr>
        <w:t xml:space="preserve"> </w:t>
      </w:r>
      <w:r w:rsidR="00082D4C" w:rsidRPr="006D7B63">
        <w:rPr>
          <w:rFonts w:ascii="Times New Roman" w:eastAsia="Times New Roman" w:hAnsi="Times New Roman"/>
          <w:lang w:eastAsia="hr-HR"/>
        </w:rPr>
        <w:t xml:space="preserve">Postupak savjetovanja provest će se u razdoblju od </w:t>
      </w:r>
      <w:r w:rsidR="00984FBC" w:rsidRPr="006D7B63">
        <w:rPr>
          <w:rFonts w:ascii="Times New Roman" w:eastAsia="Times New Roman" w:hAnsi="Times New Roman"/>
          <w:b/>
          <w:bCs/>
          <w:lang w:eastAsia="hr-HR"/>
        </w:rPr>
        <w:t>25. srpnja</w:t>
      </w:r>
      <w:r w:rsidR="00F47F0F" w:rsidRPr="006D7B63">
        <w:rPr>
          <w:rFonts w:ascii="Times New Roman" w:eastAsia="Times New Roman" w:hAnsi="Times New Roman"/>
          <w:b/>
          <w:bCs/>
          <w:lang w:eastAsia="hr-HR"/>
        </w:rPr>
        <w:t xml:space="preserve"> 20</w:t>
      </w:r>
      <w:r w:rsidR="005D7383" w:rsidRPr="006D7B63">
        <w:rPr>
          <w:rFonts w:ascii="Times New Roman" w:eastAsia="Times New Roman" w:hAnsi="Times New Roman"/>
          <w:b/>
          <w:bCs/>
          <w:lang w:eastAsia="hr-HR"/>
        </w:rPr>
        <w:t>2</w:t>
      </w:r>
      <w:r w:rsidR="005D3160" w:rsidRPr="006D7B63">
        <w:rPr>
          <w:rFonts w:ascii="Times New Roman" w:eastAsia="Times New Roman" w:hAnsi="Times New Roman"/>
          <w:b/>
          <w:bCs/>
          <w:lang w:eastAsia="hr-HR"/>
        </w:rPr>
        <w:t>4</w:t>
      </w:r>
      <w:r w:rsidR="00F47F0F" w:rsidRPr="006D7B63">
        <w:rPr>
          <w:rFonts w:ascii="Times New Roman" w:eastAsia="Times New Roman" w:hAnsi="Times New Roman"/>
          <w:b/>
          <w:bCs/>
          <w:lang w:eastAsia="hr-HR"/>
        </w:rPr>
        <w:t>.</w:t>
      </w:r>
      <w:r w:rsidR="00082D4C" w:rsidRPr="006D7B63">
        <w:rPr>
          <w:rFonts w:ascii="Times New Roman" w:eastAsia="Times New Roman" w:hAnsi="Times New Roman"/>
          <w:b/>
          <w:bCs/>
          <w:lang w:eastAsia="hr-HR"/>
        </w:rPr>
        <w:t xml:space="preserve"> do </w:t>
      </w:r>
      <w:r w:rsidR="00984FBC" w:rsidRPr="006D7B63">
        <w:rPr>
          <w:rFonts w:ascii="Times New Roman" w:eastAsia="Times New Roman" w:hAnsi="Times New Roman"/>
          <w:b/>
          <w:bCs/>
          <w:lang w:eastAsia="hr-HR"/>
        </w:rPr>
        <w:t>2</w:t>
      </w:r>
      <w:r w:rsidR="00B462B0">
        <w:rPr>
          <w:rFonts w:ascii="Times New Roman" w:eastAsia="Times New Roman" w:hAnsi="Times New Roman"/>
          <w:b/>
          <w:bCs/>
          <w:lang w:eastAsia="hr-HR"/>
        </w:rPr>
        <w:t>4</w:t>
      </w:r>
      <w:r w:rsidR="00984FBC" w:rsidRPr="006D7B63">
        <w:rPr>
          <w:rFonts w:ascii="Times New Roman" w:eastAsia="Times New Roman" w:hAnsi="Times New Roman"/>
          <w:b/>
          <w:bCs/>
          <w:lang w:eastAsia="hr-HR"/>
        </w:rPr>
        <w:t>. kolovoza</w:t>
      </w:r>
      <w:r w:rsidR="00082D4C" w:rsidRPr="006D7B63">
        <w:rPr>
          <w:rFonts w:ascii="Times New Roman" w:eastAsia="Times New Roman" w:hAnsi="Times New Roman"/>
          <w:b/>
          <w:bCs/>
          <w:lang w:eastAsia="hr-HR"/>
        </w:rPr>
        <w:t xml:space="preserve"> 20</w:t>
      </w:r>
      <w:r w:rsidR="005D7383" w:rsidRPr="006D7B63">
        <w:rPr>
          <w:rFonts w:ascii="Times New Roman" w:eastAsia="Times New Roman" w:hAnsi="Times New Roman"/>
          <w:b/>
          <w:bCs/>
          <w:lang w:eastAsia="hr-HR"/>
        </w:rPr>
        <w:t>2</w:t>
      </w:r>
      <w:r w:rsidR="005D3160" w:rsidRPr="006D7B63">
        <w:rPr>
          <w:rFonts w:ascii="Times New Roman" w:eastAsia="Times New Roman" w:hAnsi="Times New Roman"/>
          <w:b/>
          <w:bCs/>
          <w:lang w:eastAsia="hr-HR"/>
        </w:rPr>
        <w:t>4</w:t>
      </w:r>
      <w:r w:rsidR="00082D4C" w:rsidRPr="006D7B63">
        <w:rPr>
          <w:rFonts w:ascii="Times New Roman" w:eastAsia="Times New Roman" w:hAnsi="Times New Roman"/>
          <w:b/>
          <w:bCs/>
          <w:lang w:eastAsia="hr-HR"/>
        </w:rPr>
        <w:t>. godine</w:t>
      </w:r>
      <w:r w:rsidR="00082D4C" w:rsidRPr="006D7B63">
        <w:rPr>
          <w:rFonts w:ascii="Times New Roman" w:eastAsia="Times New Roman" w:hAnsi="Times New Roman"/>
          <w:lang w:eastAsia="hr-HR"/>
        </w:rPr>
        <w:t xml:space="preserve">. </w:t>
      </w:r>
    </w:p>
    <w:p w14:paraId="44F4356A" w14:textId="108FC779" w:rsidR="00082D4C" w:rsidRPr="006D7B63" w:rsidRDefault="008F4FB8" w:rsidP="005D7383">
      <w:pPr>
        <w:spacing w:before="100" w:beforeAutospacing="1" w:after="100" w:afterAutospacing="1" w:line="240" w:lineRule="auto"/>
        <w:contextualSpacing/>
        <w:jc w:val="both"/>
        <w:rPr>
          <w:rFonts w:ascii="Times New Roman" w:eastAsia="Times New Roman" w:hAnsi="Times New Roman"/>
          <w:lang w:eastAsia="hr-HR"/>
        </w:rPr>
      </w:pPr>
      <w:r w:rsidRPr="006D7B63">
        <w:rPr>
          <w:rFonts w:ascii="Times New Roman" w:eastAsia="Times New Roman" w:hAnsi="Times New Roman"/>
          <w:lang w:eastAsia="hr-HR"/>
        </w:rPr>
        <w:br/>
      </w:r>
      <w:r w:rsidR="005D7383" w:rsidRPr="006D7B63">
        <w:rPr>
          <w:rFonts w:ascii="Times New Roman" w:eastAsia="Times New Roman" w:hAnsi="Times New Roman"/>
          <w:lang w:eastAsia="hr-HR"/>
        </w:rPr>
        <w:t>O</w:t>
      </w:r>
      <w:r w:rsidR="00082D4C" w:rsidRPr="006D7B63">
        <w:rPr>
          <w:rFonts w:ascii="Times New Roman" w:eastAsia="Times New Roman" w:hAnsi="Times New Roman"/>
          <w:lang w:eastAsia="hr-HR"/>
        </w:rPr>
        <w:t xml:space="preserve">rganizator i nositelj postupka savjetovanja je Upravni odjel za </w:t>
      </w:r>
      <w:r w:rsidR="007716E9" w:rsidRPr="006D7B63">
        <w:rPr>
          <w:rFonts w:ascii="Times New Roman" w:hAnsi="Times New Roman"/>
        </w:rPr>
        <w:t>zdravstvo</w:t>
      </w:r>
      <w:r w:rsidR="007E05CF" w:rsidRPr="006D7B63">
        <w:rPr>
          <w:rFonts w:ascii="Times New Roman" w:hAnsi="Times New Roman"/>
        </w:rPr>
        <w:t xml:space="preserve">, </w:t>
      </w:r>
      <w:r w:rsidR="007716E9" w:rsidRPr="006D7B63">
        <w:rPr>
          <w:rFonts w:ascii="Times New Roman" w:hAnsi="Times New Roman"/>
        </w:rPr>
        <w:t>socijalnu skrb</w:t>
      </w:r>
      <w:r w:rsidR="007716E9" w:rsidRPr="006D7B63">
        <w:rPr>
          <w:rFonts w:ascii="Times New Roman" w:eastAsia="Times New Roman" w:hAnsi="Times New Roman"/>
          <w:lang w:eastAsia="hr-HR"/>
        </w:rPr>
        <w:t xml:space="preserve"> </w:t>
      </w:r>
      <w:r w:rsidR="007E05CF" w:rsidRPr="006D7B63">
        <w:rPr>
          <w:rFonts w:ascii="Times New Roman" w:eastAsia="Times New Roman" w:hAnsi="Times New Roman"/>
          <w:lang w:eastAsia="hr-HR"/>
        </w:rPr>
        <w:t xml:space="preserve">i hrvatske branitelje </w:t>
      </w:r>
      <w:r w:rsidR="00082D4C" w:rsidRPr="006D7B63">
        <w:rPr>
          <w:rFonts w:ascii="Times New Roman" w:eastAsia="Times New Roman" w:hAnsi="Times New Roman"/>
          <w:lang w:eastAsia="hr-HR"/>
        </w:rPr>
        <w:t>Osječko-baranjske županije.</w:t>
      </w:r>
    </w:p>
    <w:p w14:paraId="67B20C1C" w14:textId="77777777" w:rsidR="005D7383" w:rsidRPr="006D7B63" w:rsidRDefault="005D7383" w:rsidP="005D7383">
      <w:pPr>
        <w:spacing w:after="0" w:line="240" w:lineRule="auto"/>
        <w:contextualSpacing/>
        <w:jc w:val="both"/>
        <w:rPr>
          <w:rFonts w:ascii="Times New Roman" w:eastAsia="Times New Roman" w:hAnsi="Times New Roman"/>
          <w:lang w:eastAsia="hr-HR"/>
        </w:rPr>
      </w:pPr>
    </w:p>
    <w:p w14:paraId="34876E88" w14:textId="35685EB1" w:rsidR="007716E9" w:rsidRPr="006D7B63" w:rsidRDefault="00082D4C" w:rsidP="005D7383">
      <w:pPr>
        <w:spacing w:after="0" w:line="240" w:lineRule="auto"/>
        <w:contextualSpacing/>
        <w:jc w:val="both"/>
        <w:rPr>
          <w:rFonts w:ascii="Times New Roman" w:eastAsia="Times New Roman" w:hAnsi="Times New Roman"/>
          <w:lang w:eastAsia="hr-HR"/>
        </w:rPr>
      </w:pPr>
      <w:r w:rsidRPr="006D7B63">
        <w:rPr>
          <w:rFonts w:ascii="Times New Roman" w:eastAsia="Times New Roman" w:hAnsi="Times New Roman"/>
          <w:lang w:eastAsia="hr-HR"/>
        </w:rPr>
        <w:t>Pozivamo vas na sudjelovanje u postupku Savjetovanja, za koju</w:t>
      </w:r>
      <w:r w:rsidR="007716E9" w:rsidRPr="006D7B63">
        <w:rPr>
          <w:rFonts w:ascii="Times New Roman" w:eastAsia="Times New Roman" w:hAnsi="Times New Roman"/>
          <w:lang w:eastAsia="hr-HR"/>
        </w:rPr>
        <w:t xml:space="preserve"> potrebu </w:t>
      </w:r>
      <w:r w:rsidR="00B241D4">
        <w:rPr>
          <w:rFonts w:ascii="Times New Roman" w:eastAsia="Times New Roman" w:hAnsi="Times New Roman"/>
          <w:lang w:eastAsia="hr-HR"/>
        </w:rPr>
        <w:t xml:space="preserve">su </w:t>
      </w:r>
      <w:r w:rsidR="007716E9" w:rsidRPr="006D7B63">
        <w:rPr>
          <w:rFonts w:ascii="Times New Roman" w:eastAsia="Times New Roman" w:hAnsi="Times New Roman"/>
          <w:lang w:eastAsia="hr-HR"/>
        </w:rPr>
        <w:t xml:space="preserve">Vam na raspolaganju </w:t>
      </w:r>
      <w:r w:rsidRPr="006D7B63">
        <w:rPr>
          <w:rFonts w:ascii="Times New Roman" w:eastAsia="Times New Roman" w:hAnsi="Times New Roman"/>
          <w:lang w:eastAsia="hr-HR"/>
        </w:rPr>
        <w:t>utvrđeni</w:t>
      </w:r>
      <w:r w:rsidR="00D74BF7" w:rsidRPr="006D7B63">
        <w:rPr>
          <w:rFonts w:ascii="Times New Roman" w:eastAsia="Times New Roman" w:hAnsi="Times New Roman"/>
          <w:lang w:eastAsia="hr-HR"/>
        </w:rPr>
        <w:t>:</w:t>
      </w:r>
    </w:p>
    <w:p w14:paraId="685A2A38" w14:textId="6467781F" w:rsidR="008F4FB8" w:rsidRPr="006D7B63" w:rsidRDefault="008F4FB8" w:rsidP="008F4FB8">
      <w:pPr>
        <w:pStyle w:val="Odlomakpopisa"/>
        <w:numPr>
          <w:ilvl w:val="0"/>
          <w:numId w:val="4"/>
        </w:numPr>
        <w:rPr>
          <w:rFonts w:ascii="Times New Roman" w:hAnsi="Times New Roman"/>
          <w:bCs/>
        </w:rPr>
      </w:pPr>
      <w:r w:rsidRPr="006D7B63">
        <w:rPr>
          <w:rFonts w:ascii="Times New Roman" w:hAnsi="Times New Roman"/>
          <w:bCs/>
        </w:rPr>
        <w:t>Nacrt Odluke o naknadi mrtvozornicima za preglede osoba umrlih izvan zdravstvene ustanove na području Osječko-baranjske županije</w:t>
      </w:r>
    </w:p>
    <w:p w14:paraId="70F866F6" w14:textId="454B35AA" w:rsidR="002450BC" w:rsidRPr="006D7B63" w:rsidRDefault="00082D4C" w:rsidP="008F4FB8">
      <w:pPr>
        <w:pStyle w:val="Odlomakpopisa"/>
        <w:numPr>
          <w:ilvl w:val="0"/>
          <w:numId w:val="1"/>
        </w:numPr>
        <w:spacing w:after="0" w:line="240" w:lineRule="auto"/>
        <w:jc w:val="both"/>
        <w:rPr>
          <w:rFonts w:ascii="Times New Roman" w:eastAsia="Times New Roman" w:hAnsi="Times New Roman"/>
          <w:bCs/>
          <w:lang w:eastAsia="hr-HR"/>
        </w:rPr>
      </w:pPr>
      <w:r w:rsidRPr="006D7B63">
        <w:rPr>
          <w:rFonts w:ascii="Times New Roman" w:eastAsia="Times New Roman" w:hAnsi="Times New Roman"/>
          <w:lang w:eastAsia="hr-HR"/>
        </w:rPr>
        <w:t>Obrazac sudjelovanja u savjetovanju</w:t>
      </w:r>
      <w:r w:rsidR="003B6045" w:rsidRPr="006D7B63">
        <w:rPr>
          <w:rFonts w:ascii="Times New Roman" w:eastAsia="Times New Roman" w:hAnsi="Times New Roman"/>
          <w:lang w:eastAsia="hr-HR"/>
        </w:rPr>
        <w:t>.</w:t>
      </w:r>
    </w:p>
    <w:sectPr w:rsidR="002450BC" w:rsidRPr="006D7B6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F5E6B55"/>
    <w:multiLevelType w:val="hybridMultilevel"/>
    <w:tmpl w:val="F5C40C06"/>
    <w:lvl w:ilvl="0" w:tplc="964C75DC">
      <w:start w:val="2"/>
      <w:numFmt w:val="bullet"/>
      <w:lvlText w:val="-"/>
      <w:lvlJc w:val="left"/>
      <w:pPr>
        <w:ind w:left="720" w:hanging="360"/>
      </w:pPr>
      <w:rPr>
        <w:rFonts w:ascii="Times New Roman" w:eastAsia="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 w15:restartNumberingAfterBreak="0">
    <w:nsid w:val="34B71380"/>
    <w:multiLevelType w:val="hybridMultilevel"/>
    <w:tmpl w:val="90D6DD42"/>
    <w:lvl w:ilvl="0" w:tplc="041A0001">
      <w:start w:val="1"/>
      <w:numFmt w:val="bullet"/>
      <w:lvlText w:val=""/>
      <w:lvlJc w:val="left"/>
      <w:pPr>
        <w:tabs>
          <w:tab w:val="num" w:pos="1080"/>
        </w:tabs>
        <w:ind w:left="1080" w:hanging="360"/>
      </w:pPr>
      <w:rPr>
        <w:rFonts w:ascii="Symbol" w:hAnsi="Symbol" w:hint="default"/>
      </w:rPr>
    </w:lvl>
    <w:lvl w:ilvl="1" w:tplc="041A0003" w:tentative="1">
      <w:start w:val="1"/>
      <w:numFmt w:val="bullet"/>
      <w:lvlText w:val="o"/>
      <w:lvlJc w:val="left"/>
      <w:pPr>
        <w:tabs>
          <w:tab w:val="num" w:pos="1800"/>
        </w:tabs>
        <w:ind w:left="1800" w:hanging="360"/>
      </w:pPr>
      <w:rPr>
        <w:rFonts w:ascii="Courier New" w:hAnsi="Courier New" w:cs="Courier New" w:hint="default"/>
      </w:rPr>
    </w:lvl>
    <w:lvl w:ilvl="2" w:tplc="041A0005" w:tentative="1">
      <w:start w:val="1"/>
      <w:numFmt w:val="bullet"/>
      <w:lvlText w:val=""/>
      <w:lvlJc w:val="left"/>
      <w:pPr>
        <w:tabs>
          <w:tab w:val="num" w:pos="2520"/>
        </w:tabs>
        <w:ind w:left="2520" w:hanging="360"/>
      </w:pPr>
      <w:rPr>
        <w:rFonts w:ascii="Wingdings" w:hAnsi="Wingdings" w:hint="default"/>
      </w:rPr>
    </w:lvl>
    <w:lvl w:ilvl="3" w:tplc="041A0001" w:tentative="1">
      <w:start w:val="1"/>
      <w:numFmt w:val="bullet"/>
      <w:lvlText w:val=""/>
      <w:lvlJc w:val="left"/>
      <w:pPr>
        <w:tabs>
          <w:tab w:val="num" w:pos="3240"/>
        </w:tabs>
        <w:ind w:left="3240" w:hanging="360"/>
      </w:pPr>
      <w:rPr>
        <w:rFonts w:ascii="Symbol" w:hAnsi="Symbol" w:hint="default"/>
      </w:rPr>
    </w:lvl>
    <w:lvl w:ilvl="4" w:tplc="041A0003" w:tentative="1">
      <w:start w:val="1"/>
      <w:numFmt w:val="bullet"/>
      <w:lvlText w:val="o"/>
      <w:lvlJc w:val="left"/>
      <w:pPr>
        <w:tabs>
          <w:tab w:val="num" w:pos="3960"/>
        </w:tabs>
        <w:ind w:left="3960" w:hanging="360"/>
      </w:pPr>
      <w:rPr>
        <w:rFonts w:ascii="Courier New" w:hAnsi="Courier New" w:cs="Courier New" w:hint="default"/>
      </w:rPr>
    </w:lvl>
    <w:lvl w:ilvl="5" w:tplc="041A0005" w:tentative="1">
      <w:start w:val="1"/>
      <w:numFmt w:val="bullet"/>
      <w:lvlText w:val=""/>
      <w:lvlJc w:val="left"/>
      <w:pPr>
        <w:tabs>
          <w:tab w:val="num" w:pos="4680"/>
        </w:tabs>
        <w:ind w:left="4680" w:hanging="360"/>
      </w:pPr>
      <w:rPr>
        <w:rFonts w:ascii="Wingdings" w:hAnsi="Wingdings" w:hint="default"/>
      </w:rPr>
    </w:lvl>
    <w:lvl w:ilvl="6" w:tplc="041A0001" w:tentative="1">
      <w:start w:val="1"/>
      <w:numFmt w:val="bullet"/>
      <w:lvlText w:val=""/>
      <w:lvlJc w:val="left"/>
      <w:pPr>
        <w:tabs>
          <w:tab w:val="num" w:pos="5400"/>
        </w:tabs>
        <w:ind w:left="5400" w:hanging="360"/>
      </w:pPr>
      <w:rPr>
        <w:rFonts w:ascii="Symbol" w:hAnsi="Symbol" w:hint="default"/>
      </w:rPr>
    </w:lvl>
    <w:lvl w:ilvl="7" w:tplc="041A0003" w:tentative="1">
      <w:start w:val="1"/>
      <w:numFmt w:val="bullet"/>
      <w:lvlText w:val="o"/>
      <w:lvlJc w:val="left"/>
      <w:pPr>
        <w:tabs>
          <w:tab w:val="num" w:pos="6120"/>
        </w:tabs>
        <w:ind w:left="6120" w:hanging="360"/>
      </w:pPr>
      <w:rPr>
        <w:rFonts w:ascii="Courier New" w:hAnsi="Courier New" w:cs="Courier New" w:hint="default"/>
      </w:rPr>
    </w:lvl>
    <w:lvl w:ilvl="8" w:tplc="041A0005" w:tentative="1">
      <w:start w:val="1"/>
      <w:numFmt w:val="bullet"/>
      <w:lvlText w:val=""/>
      <w:lvlJc w:val="left"/>
      <w:pPr>
        <w:tabs>
          <w:tab w:val="num" w:pos="6840"/>
        </w:tabs>
        <w:ind w:left="6840" w:hanging="360"/>
      </w:pPr>
      <w:rPr>
        <w:rFonts w:ascii="Wingdings" w:hAnsi="Wingdings" w:hint="default"/>
      </w:rPr>
    </w:lvl>
  </w:abstractNum>
  <w:abstractNum w:abstractNumId="2" w15:restartNumberingAfterBreak="0">
    <w:nsid w:val="372B1F13"/>
    <w:multiLevelType w:val="hybridMultilevel"/>
    <w:tmpl w:val="1B14317E"/>
    <w:lvl w:ilvl="0" w:tplc="1CDEB090">
      <w:numFmt w:val="bullet"/>
      <w:lvlText w:val="-"/>
      <w:lvlJc w:val="left"/>
      <w:pPr>
        <w:ind w:left="720" w:hanging="360"/>
      </w:pPr>
      <w:rPr>
        <w:rFonts w:ascii="Times New Roman" w:eastAsia="Calibr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 w15:restartNumberingAfterBreak="0">
    <w:nsid w:val="7C8F5014"/>
    <w:multiLevelType w:val="hybridMultilevel"/>
    <w:tmpl w:val="93D6F146"/>
    <w:lvl w:ilvl="0" w:tplc="209A30A4">
      <w:start w:val="5"/>
      <w:numFmt w:val="bullet"/>
      <w:lvlText w:val="-"/>
      <w:lvlJc w:val="left"/>
      <w:pPr>
        <w:tabs>
          <w:tab w:val="num" w:pos="720"/>
        </w:tabs>
        <w:ind w:left="720" w:hanging="360"/>
      </w:pPr>
      <w:rPr>
        <w:rFonts w:ascii="Times New Roman" w:eastAsia="Times New Roman" w:hAnsi="Times New Roman" w:cs="Times New Roman" w:hint="default"/>
      </w:rPr>
    </w:lvl>
    <w:lvl w:ilvl="1" w:tplc="041A0003">
      <w:start w:val="1"/>
      <w:numFmt w:val="bullet"/>
      <w:lvlText w:val="o"/>
      <w:lvlJc w:val="left"/>
      <w:pPr>
        <w:tabs>
          <w:tab w:val="num" w:pos="1440"/>
        </w:tabs>
        <w:ind w:left="1440" w:hanging="360"/>
      </w:pPr>
      <w:rPr>
        <w:rFonts w:ascii="Courier New" w:hAnsi="Courier New" w:cs="Courier New" w:hint="default"/>
      </w:rPr>
    </w:lvl>
    <w:lvl w:ilvl="2" w:tplc="041A0005">
      <w:start w:val="1"/>
      <w:numFmt w:val="bullet"/>
      <w:lvlText w:val=""/>
      <w:lvlJc w:val="left"/>
      <w:pPr>
        <w:tabs>
          <w:tab w:val="num" w:pos="2160"/>
        </w:tabs>
        <w:ind w:left="2160" w:hanging="360"/>
      </w:pPr>
      <w:rPr>
        <w:rFonts w:ascii="Wingdings" w:hAnsi="Wingdings" w:hint="default"/>
      </w:rPr>
    </w:lvl>
    <w:lvl w:ilvl="3" w:tplc="041A0001">
      <w:start w:val="1"/>
      <w:numFmt w:val="bullet"/>
      <w:lvlText w:val=""/>
      <w:lvlJc w:val="left"/>
      <w:pPr>
        <w:tabs>
          <w:tab w:val="num" w:pos="2880"/>
        </w:tabs>
        <w:ind w:left="2880" w:hanging="360"/>
      </w:pPr>
      <w:rPr>
        <w:rFonts w:ascii="Symbol" w:hAnsi="Symbol" w:hint="default"/>
      </w:rPr>
    </w:lvl>
    <w:lvl w:ilvl="4" w:tplc="041A0003">
      <w:start w:val="1"/>
      <w:numFmt w:val="bullet"/>
      <w:lvlText w:val="o"/>
      <w:lvlJc w:val="left"/>
      <w:pPr>
        <w:tabs>
          <w:tab w:val="num" w:pos="3600"/>
        </w:tabs>
        <w:ind w:left="3600" w:hanging="360"/>
      </w:pPr>
      <w:rPr>
        <w:rFonts w:ascii="Courier New" w:hAnsi="Courier New" w:cs="Courier New" w:hint="default"/>
      </w:rPr>
    </w:lvl>
    <w:lvl w:ilvl="5" w:tplc="041A0005">
      <w:start w:val="1"/>
      <w:numFmt w:val="bullet"/>
      <w:lvlText w:val=""/>
      <w:lvlJc w:val="left"/>
      <w:pPr>
        <w:tabs>
          <w:tab w:val="num" w:pos="4320"/>
        </w:tabs>
        <w:ind w:left="4320" w:hanging="360"/>
      </w:pPr>
      <w:rPr>
        <w:rFonts w:ascii="Wingdings" w:hAnsi="Wingdings" w:hint="default"/>
      </w:rPr>
    </w:lvl>
    <w:lvl w:ilvl="6" w:tplc="041A0001">
      <w:start w:val="1"/>
      <w:numFmt w:val="bullet"/>
      <w:lvlText w:val=""/>
      <w:lvlJc w:val="left"/>
      <w:pPr>
        <w:tabs>
          <w:tab w:val="num" w:pos="5040"/>
        </w:tabs>
        <w:ind w:left="5040" w:hanging="360"/>
      </w:pPr>
      <w:rPr>
        <w:rFonts w:ascii="Symbol" w:hAnsi="Symbol" w:hint="default"/>
      </w:rPr>
    </w:lvl>
    <w:lvl w:ilvl="7" w:tplc="041A0003">
      <w:start w:val="1"/>
      <w:numFmt w:val="bullet"/>
      <w:lvlText w:val="o"/>
      <w:lvlJc w:val="left"/>
      <w:pPr>
        <w:tabs>
          <w:tab w:val="num" w:pos="5760"/>
        </w:tabs>
        <w:ind w:left="5760" w:hanging="360"/>
      </w:pPr>
      <w:rPr>
        <w:rFonts w:ascii="Courier New" w:hAnsi="Courier New" w:cs="Courier New" w:hint="default"/>
      </w:rPr>
    </w:lvl>
    <w:lvl w:ilvl="8" w:tplc="041A0005">
      <w:start w:val="1"/>
      <w:numFmt w:val="bullet"/>
      <w:lvlText w:val=""/>
      <w:lvlJc w:val="left"/>
      <w:pPr>
        <w:tabs>
          <w:tab w:val="num" w:pos="6480"/>
        </w:tabs>
        <w:ind w:left="6480" w:hanging="360"/>
      </w:pPr>
      <w:rPr>
        <w:rFonts w:ascii="Wingdings" w:hAnsi="Wingdings" w:hint="default"/>
      </w:rPr>
    </w:lvl>
  </w:abstractNum>
  <w:num w:numId="1" w16cid:durableId="16663911">
    <w:abstractNumId w:val="3"/>
  </w:num>
  <w:num w:numId="2" w16cid:durableId="1914075468">
    <w:abstractNumId w:val="1"/>
  </w:num>
  <w:num w:numId="3" w16cid:durableId="1436712749">
    <w:abstractNumId w:val="0"/>
  </w:num>
  <w:num w:numId="4" w16cid:durableId="178450050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C4695"/>
    <w:rsid w:val="0001188B"/>
    <w:rsid w:val="00082D4C"/>
    <w:rsid w:val="000F3E7F"/>
    <w:rsid w:val="00136513"/>
    <w:rsid w:val="001C4695"/>
    <w:rsid w:val="002450BC"/>
    <w:rsid w:val="00252C20"/>
    <w:rsid w:val="002C3D1C"/>
    <w:rsid w:val="002C41F5"/>
    <w:rsid w:val="0038322D"/>
    <w:rsid w:val="00387DED"/>
    <w:rsid w:val="00391093"/>
    <w:rsid w:val="003B6045"/>
    <w:rsid w:val="004F78D2"/>
    <w:rsid w:val="00572D45"/>
    <w:rsid w:val="005D3160"/>
    <w:rsid w:val="005D7383"/>
    <w:rsid w:val="00667775"/>
    <w:rsid w:val="006A03A2"/>
    <w:rsid w:val="006C13BE"/>
    <w:rsid w:val="006D7B63"/>
    <w:rsid w:val="00743D71"/>
    <w:rsid w:val="007716E9"/>
    <w:rsid w:val="0078270C"/>
    <w:rsid w:val="007E05CF"/>
    <w:rsid w:val="008B49C1"/>
    <w:rsid w:val="008D47E1"/>
    <w:rsid w:val="008F4FB8"/>
    <w:rsid w:val="00933B02"/>
    <w:rsid w:val="0095373C"/>
    <w:rsid w:val="00984FBC"/>
    <w:rsid w:val="009E3B3F"/>
    <w:rsid w:val="009E53F3"/>
    <w:rsid w:val="00A23F32"/>
    <w:rsid w:val="00A41EF1"/>
    <w:rsid w:val="00A60FC3"/>
    <w:rsid w:val="00A71FE5"/>
    <w:rsid w:val="00B241D4"/>
    <w:rsid w:val="00B462B0"/>
    <w:rsid w:val="00BB78DC"/>
    <w:rsid w:val="00BC0BF5"/>
    <w:rsid w:val="00BF07B9"/>
    <w:rsid w:val="00D74BF7"/>
    <w:rsid w:val="00DA2E61"/>
    <w:rsid w:val="00DF2B79"/>
    <w:rsid w:val="00E779CE"/>
    <w:rsid w:val="00E83AC7"/>
    <w:rsid w:val="00F3309E"/>
    <w:rsid w:val="00F47F0F"/>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28CC58"/>
  <w15:chartTrackingRefBased/>
  <w15:docId w15:val="{193EACDB-103F-4B30-B369-26A7B13067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23F32"/>
    <w:pPr>
      <w:spacing w:line="256" w:lineRule="auto"/>
    </w:pPr>
    <w:rPr>
      <w:rFonts w:ascii="Calibri" w:eastAsia="Calibri" w:hAnsi="Calibri" w:cs="Times New Roman"/>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styleId="Hiperveza">
    <w:name w:val="Hyperlink"/>
    <w:semiHidden/>
    <w:unhideWhenUsed/>
    <w:rsid w:val="00082D4C"/>
    <w:rPr>
      <w:color w:val="0563C1"/>
      <w:u w:val="single"/>
    </w:rPr>
  </w:style>
  <w:style w:type="paragraph" w:styleId="Tijeloteksta">
    <w:name w:val="Body Text"/>
    <w:aliases w:val="Body Text Indent 3, uvlaka 3,uvlaka 2,uvlaka 3"/>
    <w:basedOn w:val="Normal"/>
    <w:link w:val="TijelotekstaChar1"/>
    <w:rsid w:val="00082D4C"/>
    <w:pPr>
      <w:spacing w:after="0" w:line="240" w:lineRule="auto"/>
    </w:pPr>
    <w:rPr>
      <w:rFonts w:ascii="Times New Roman" w:eastAsia="Times New Roman" w:hAnsi="Times New Roman"/>
      <w:sz w:val="24"/>
      <w:szCs w:val="20"/>
    </w:rPr>
  </w:style>
  <w:style w:type="character" w:customStyle="1" w:styleId="TijelotekstaChar">
    <w:name w:val="Tijelo teksta Char"/>
    <w:basedOn w:val="Zadanifontodlomka"/>
    <w:uiPriority w:val="99"/>
    <w:semiHidden/>
    <w:rsid w:val="00082D4C"/>
    <w:rPr>
      <w:rFonts w:ascii="Calibri" w:eastAsia="Calibri" w:hAnsi="Calibri" w:cs="Times New Roman"/>
    </w:rPr>
  </w:style>
  <w:style w:type="character" w:customStyle="1" w:styleId="TijelotekstaChar1">
    <w:name w:val="Tijelo teksta Char1"/>
    <w:aliases w:val="Body Text Indent 3 Char, uvlaka 3 Char,uvlaka 2 Char,uvlaka 3 Char"/>
    <w:link w:val="Tijeloteksta"/>
    <w:rsid w:val="00082D4C"/>
    <w:rPr>
      <w:rFonts w:ascii="Times New Roman" w:eastAsia="Times New Roman" w:hAnsi="Times New Roman" w:cs="Times New Roman"/>
      <w:sz w:val="24"/>
      <w:szCs w:val="20"/>
    </w:rPr>
  </w:style>
  <w:style w:type="paragraph" w:customStyle="1" w:styleId="t-9-8">
    <w:name w:val="t-9-8"/>
    <w:basedOn w:val="Normal"/>
    <w:rsid w:val="00082D4C"/>
    <w:pPr>
      <w:spacing w:before="100" w:beforeAutospacing="1" w:after="225" w:line="240" w:lineRule="auto"/>
    </w:pPr>
    <w:rPr>
      <w:rFonts w:ascii="Times New Roman" w:eastAsia="Times New Roman" w:hAnsi="Times New Roman"/>
      <w:sz w:val="24"/>
      <w:szCs w:val="24"/>
      <w:lang w:eastAsia="hr-HR"/>
    </w:rPr>
  </w:style>
  <w:style w:type="paragraph" w:styleId="Podnoje">
    <w:name w:val="footer"/>
    <w:basedOn w:val="Normal"/>
    <w:link w:val="PodnojeChar"/>
    <w:uiPriority w:val="99"/>
    <w:rsid w:val="003B6045"/>
    <w:pPr>
      <w:tabs>
        <w:tab w:val="center" w:pos="4536"/>
        <w:tab w:val="right" w:pos="9072"/>
      </w:tabs>
      <w:spacing w:after="0" w:line="240" w:lineRule="auto"/>
      <w:jc w:val="both"/>
    </w:pPr>
    <w:rPr>
      <w:rFonts w:ascii="Times New Roman" w:eastAsia="Times New Roman" w:hAnsi="Times New Roman"/>
      <w:sz w:val="24"/>
      <w:szCs w:val="20"/>
      <w:lang w:val="en-AU" w:eastAsia="hr-HR"/>
    </w:rPr>
  </w:style>
  <w:style w:type="character" w:customStyle="1" w:styleId="PodnojeChar">
    <w:name w:val="Podnožje Char"/>
    <w:basedOn w:val="Zadanifontodlomka"/>
    <w:link w:val="Podnoje"/>
    <w:uiPriority w:val="99"/>
    <w:rsid w:val="003B6045"/>
    <w:rPr>
      <w:rFonts w:ascii="Times New Roman" w:eastAsia="Times New Roman" w:hAnsi="Times New Roman" w:cs="Times New Roman"/>
      <w:sz w:val="24"/>
      <w:szCs w:val="20"/>
      <w:lang w:val="en-AU" w:eastAsia="hr-HR"/>
    </w:rPr>
  </w:style>
  <w:style w:type="paragraph" w:styleId="Odlomakpopisa">
    <w:name w:val="List Paragraph"/>
    <w:basedOn w:val="Normal"/>
    <w:uiPriority w:val="34"/>
    <w:qFormat/>
    <w:rsid w:val="008F4FB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6188774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2</Pages>
  <Words>1115</Words>
  <Characters>6358</Characters>
  <Application>Microsoft Office Word</Application>
  <DocSecurity>0</DocSecurity>
  <Lines>52</Lines>
  <Paragraphs>14</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7459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Željka Panjaković</dc:creator>
  <cp:keywords/>
  <dc:description/>
  <cp:lastModifiedBy>Helena Skender</cp:lastModifiedBy>
  <cp:revision>8</cp:revision>
  <dcterms:created xsi:type="dcterms:W3CDTF">2024-07-25T12:18:00Z</dcterms:created>
  <dcterms:modified xsi:type="dcterms:W3CDTF">2024-07-25T12:27:00Z</dcterms:modified>
</cp:coreProperties>
</file>